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8EB9A" w14:textId="77777777" w:rsidR="002A61C3" w:rsidRPr="00580A2C" w:rsidRDefault="002A61C3" w:rsidP="002A61C3">
      <w:pPr>
        <w:spacing w:before="100" w:beforeAutospacing="1" w:after="100" w:afterAutospacing="1"/>
        <w:outlineLvl w:val="0"/>
        <w:rPr>
          <w:rFonts w:ascii="Times New Roman" w:hAnsi="Times New Roman"/>
          <w:b/>
          <w:bCs/>
          <w:kern w:val="36"/>
          <w:sz w:val="48"/>
          <w:szCs w:val="48"/>
          <w:lang w:val="en"/>
        </w:rPr>
      </w:pPr>
      <w:r w:rsidRPr="00580A2C">
        <w:rPr>
          <w:rFonts w:ascii="Times New Roman" w:hAnsi="Times New Roman"/>
          <w:b/>
          <w:bCs/>
          <w:kern w:val="36"/>
          <w:sz w:val="48"/>
          <w:szCs w:val="48"/>
          <w:lang w:val="en"/>
        </w:rPr>
        <w:t>North American Electric Reliability Corporation</w:t>
      </w:r>
    </w:p>
    <w:p w14:paraId="47135061" w14:textId="77777777" w:rsidR="002A61C3" w:rsidRPr="00580A2C" w:rsidRDefault="002A61C3" w:rsidP="002A61C3">
      <w:pPr>
        <w:rPr>
          <w:rFonts w:ascii="Times New Roman" w:hAnsi="Times New Roman"/>
          <w:sz w:val="22"/>
          <w:szCs w:val="22"/>
          <w:lang w:val="en"/>
        </w:rPr>
      </w:pPr>
      <w:r w:rsidRPr="00580A2C">
        <w:rPr>
          <w:rFonts w:ascii="Times New Roman" w:hAnsi="Times New Roman"/>
          <w:sz w:val="22"/>
          <w:szCs w:val="22"/>
          <w:lang w:val="en"/>
        </w:rPr>
        <w:t>From Wikipedia, the free encyclopedia</w:t>
      </w:r>
    </w:p>
    <w:p w14:paraId="4AFF867C" w14:textId="77777777" w:rsidR="002A61C3" w:rsidRPr="00580A2C" w:rsidRDefault="002A61C3" w:rsidP="002A61C3">
      <w:pPr>
        <w:rPr>
          <w:rFonts w:ascii="Times New Roman" w:hAnsi="Times New Roman"/>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720"/>
        <w:gridCol w:w="3560"/>
      </w:tblGrid>
      <w:tr w:rsidR="002A61C3" w:rsidRPr="00580A2C" w14:paraId="2184CD43" w14:textId="77777777">
        <w:trPr>
          <w:tblCellSpacing w:w="15" w:type="dxa"/>
        </w:trPr>
        <w:tc>
          <w:tcPr>
            <w:tcW w:w="0" w:type="auto"/>
            <w:gridSpan w:val="2"/>
            <w:tcBorders>
              <w:top w:val="nil"/>
              <w:left w:val="nil"/>
              <w:bottom w:val="nil"/>
              <w:right w:val="nil"/>
            </w:tcBorders>
            <w:shd w:val="clear" w:color="auto" w:fill="auto"/>
            <w:vAlign w:val="center"/>
          </w:tcPr>
          <w:p w14:paraId="47D71671" w14:textId="77777777" w:rsidR="002A61C3" w:rsidRPr="00580A2C" w:rsidRDefault="002A61C3" w:rsidP="002A61C3">
            <w:pPr>
              <w:jc w:val="center"/>
              <w:rPr>
                <w:rFonts w:ascii="Times New Roman" w:hAnsi="Times New Roman"/>
                <w:sz w:val="24"/>
                <w:szCs w:val="24"/>
              </w:rPr>
            </w:pPr>
            <w:r w:rsidRPr="00580A2C">
              <w:rPr>
                <w:rFonts w:ascii="Times New Roman" w:hAnsi="Times New Roman"/>
                <w:sz w:val="24"/>
                <w:szCs w:val="24"/>
              </w:rPr>
              <w:t>North American Electric Reliability Corporation</w:t>
            </w:r>
          </w:p>
        </w:tc>
      </w:tr>
      <w:tr w:rsidR="002A61C3" w:rsidRPr="00580A2C" w14:paraId="6F69DF70" w14:textId="77777777">
        <w:trPr>
          <w:tblCellSpacing w:w="15" w:type="dxa"/>
        </w:trPr>
        <w:tc>
          <w:tcPr>
            <w:tcW w:w="0" w:type="auto"/>
            <w:gridSpan w:val="2"/>
            <w:shd w:val="clear" w:color="auto" w:fill="auto"/>
            <w:vAlign w:val="center"/>
          </w:tcPr>
          <w:p w14:paraId="7EC33F81" w14:textId="77777777" w:rsidR="002A61C3" w:rsidRPr="00580A2C" w:rsidRDefault="002A61C3" w:rsidP="002A61C3">
            <w:pPr>
              <w:jc w:val="center"/>
              <w:rPr>
                <w:rFonts w:ascii="Times New Roman" w:hAnsi="Times New Roman"/>
                <w:sz w:val="24"/>
                <w:szCs w:val="24"/>
              </w:rPr>
            </w:pPr>
            <w:hyperlink r:id="rId5" w:history="1">
              <w:r w:rsidRPr="00580A2C">
                <w:rPr>
                  <w:rFonts w:ascii="Times New Roman" w:hAnsi="Times New Roman"/>
                  <w:sz w:val="24"/>
                  <w:szCs w:val="24"/>
                </w:rPr>
                <w:fldChar w:fldCharType="begin"/>
              </w:r>
              <w:r w:rsidRPr="00580A2C">
                <w:rPr>
                  <w:rFonts w:ascii="Times New Roman" w:hAnsi="Times New Roman"/>
                  <w:sz w:val="24"/>
                  <w:szCs w:val="24"/>
                </w:rPr>
                <w:instrText xml:space="preserve"> INCLUDEPICTURE "https://upload.wikimedia.org/wikipedia/commons/thumb/f/f4/NERC-map-en.svg/250px-NERC-map-en.svg.png" \* MERGEFORMATINET </w:instrText>
              </w:r>
              <w:r w:rsidRPr="00580A2C">
                <w:rPr>
                  <w:rFonts w:ascii="Times New Roman" w:hAnsi="Times New Roman"/>
                  <w:sz w:val="24"/>
                  <w:szCs w:val="24"/>
                </w:rPr>
                <w:fldChar w:fldCharType="separate"/>
              </w:r>
              <w:r w:rsidRPr="00580A2C">
                <w:rPr>
                  <w:rFonts w:ascii="Times New Roman" w:hAnsi="Times New Roman"/>
                  <w:sz w:val="24"/>
                  <w:szCs w:val="24"/>
                </w:rPr>
                <w:pict w14:anchorId="367D2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RC-map-en.svg" style="width:187.5pt;height:187.5pt" o:button="t">
                    <v:imagedata r:id="rId6" r:href="rId7"/>
                  </v:shape>
                </w:pict>
              </w:r>
              <w:r w:rsidRPr="00580A2C">
                <w:rPr>
                  <w:rFonts w:ascii="Times New Roman" w:hAnsi="Times New Roman"/>
                  <w:sz w:val="24"/>
                  <w:szCs w:val="24"/>
                </w:rPr>
                <w:fldChar w:fldCharType="end"/>
              </w:r>
            </w:hyperlink>
          </w:p>
          <w:p w14:paraId="23683299" w14:textId="77777777" w:rsidR="002A61C3" w:rsidRPr="00580A2C" w:rsidRDefault="002A61C3" w:rsidP="002A61C3">
            <w:pPr>
              <w:jc w:val="center"/>
              <w:rPr>
                <w:rFonts w:ascii="Times New Roman" w:hAnsi="Times New Roman"/>
                <w:sz w:val="24"/>
                <w:szCs w:val="24"/>
              </w:rPr>
            </w:pPr>
            <w:r w:rsidRPr="00580A2C">
              <w:rPr>
                <w:rFonts w:ascii="Times New Roman" w:hAnsi="Times New Roman"/>
                <w:sz w:val="24"/>
                <w:szCs w:val="24"/>
              </w:rPr>
              <w:t>The four NERC Interconnections, and the eight NERC Regional Reliability Councils`</w:t>
            </w:r>
          </w:p>
        </w:tc>
      </w:tr>
      <w:tr w:rsidR="002A61C3" w:rsidRPr="00580A2C" w14:paraId="5F37C717" w14:textId="77777777">
        <w:trPr>
          <w:tblCellSpacing w:w="15" w:type="dxa"/>
        </w:trPr>
        <w:tc>
          <w:tcPr>
            <w:tcW w:w="0" w:type="auto"/>
            <w:shd w:val="clear" w:color="auto" w:fill="auto"/>
            <w:tcMar>
              <w:top w:w="15" w:type="dxa"/>
              <w:left w:w="15" w:type="dxa"/>
              <w:bottom w:w="15" w:type="dxa"/>
              <w:right w:w="144" w:type="dxa"/>
            </w:tcMar>
            <w:vAlign w:val="center"/>
          </w:tcPr>
          <w:p w14:paraId="4BADACF2" w14:textId="77777777" w:rsidR="00030F8C" w:rsidRPr="00580A2C" w:rsidRDefault="00030F8C" w:rsidP="002A61C3">
            <w:pPr>
              <w:jc w:val="center"/>
              <w:rPr>
                <w:rFonts w:ascii="Times New Roman" w:hAnsi="Times New Roman"/>
                <w:b/>
                <w:bCs/>
                <w:sz w:val="24"/>
                <w:szCs w:val="24"/>
              </w:rPr>
            </w:pPr>
          </w:p>
          <w:p w14:paraId="60D0910F" w14:textId="77777777" w:rsidR="002A61C3" w:rsidRPr="00580A2C" w:rsidRDefault="002A61C3" w:rsidP="002A61C3">
            <w:pPr>
              <w:jc w:val="center"/>
              <w:rPr>
                <w:rFonts w:ascii="Times New Roman" w:hAnsi="Times New Roman"/>
                <w:b/>
                <w:bCs/>
                <w:sz w:val="24"/>
                <w:szCs w:val="24"/>
              </w:rPr>
            </w:pPr>
            <w:r w:rsidRPr="00580A2C">
              <w:rPr>
                <w:rFonts w:ascii="Times New Roman" w:hAnsi="Times New Roman"/>
                <w:b/>
                <w:bCs/>
                <w:sz w:val="24"/>
                <w:szCs w:val="24"/>
              </w:rPr>
              <w:t>Abbreviation</w:t>
            </w:r>
          </w:p>
        </w:tc>
        <w:tc>
          <w:tcPr>
            <w:tcW w:w="0" w:type="auto"/>
            <w:shd w:val="clear" w:color="auto" w:fill="auto"/>
            <w:vAlign w:val="center"/>
          </w:tcPr>
          <w:p w14:paraId="3C59E1CA"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NERC</w:t>
            </w:r>
          </w:p>
        </w:tc>
      </w:tr>
      <w:tr w:rsidR="002A61C3" w:rsidRPr="00580A2C" w14:paraId="633BB79B" w14:textId="77777777">
        <w:trPr>
          <w:tblCellSpacing w:w="15" w:type="dxa"/>
        </w:trPr>
        <w:tc>
          <w:tcPr>
            <w:tcW w:w="0" w:type="auto"/>
            <w:shd w:val="clear" w:color="auto" w:fill="auto"/>
            <w:tcMar>
              <w:top w:w="15" w:type="dxa"/>
              <w:left w:w="15" w:type="dxa"/>
              <w:bottom w:w="15" w:type="dxa"/>
              <w:right w:w="144" w:type="dxa"/>
            </w:tcMar>
            <w:vAlign w:val="center"/>
          </w:tcPr>
          <w:p w14:paraId="79DDACD8" w14:textId="77777777" w:rsidR="002A61C3" w:rsidRPr="00580A2C" w:rsidRDefault="002A61C3" w:rsidP="002A61C3">
            <w:pPr>
              <w:jc w:val="center"/>
              <w:rPr>
                <w:rFonts w:ascii="Times New Roman" w:hAnsi="Times New Roman"/>
                <w:b/>
                <w:bCs/>
                <w:sz w:val="24"/>
                <w:szCs w:val="24"/>
              </w:rPr>
            </w:pPr>
            <w:r w:rsidRPr="00580A2C">
              <w:rPr>
                <w:rFonts w:ascii="Times New Roman" w:hAnsi="Times New Roman"/>
                <w:b/>
                <w:bCs/>
                <w:sz w:val="24"/>
                <w:szCs w:val="24"/>
              </w:rPr>
              <w:t>Formation</w:t>
            </w:r>
          </w:p>
        </w:tc>
        <w:tc>
          <w:tcPr>
            <w:tcW w:w="0" w:type="auto"/>
            <w:shd w:val="clear" w:color="auto" w:fill="auto"/>
            <w:vAlign w:val="center"/>
          </w:tcPr>
          <w:p w14:paraId="483CE576"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March 28, 2006</w:t>
            </w:r>
            <w:r w:rsidRPr="00580A2C">
              <w:rPr>
                <w:rFonts w:ascii="Times New Roman" w:hAnsi="Times New Roman"/>
                <w:vanish/>
                <w:sz w:val="24"/>
                <w:szCs w:val="24"/>
              </w:rPr>
              <w:t xml:space="preserve"> (2006-03-28)</w:t>
            </w:r>
          </w:p>
        </w:tc>
      </w:tr>
      <w:tr w:rsidR="002A61C3" w:rsidRPr="00580A2C" w14:paraId="1F437E76" w14:textId="77777777">
        <w:trPr>
          <w:tblCellSpacing w:w="15" w:type="dxa"/>
        </w:trPr>
        <w:tc>
          <w:tcPr>
            <w:tcW w:w="0" w:type="auto"/>
            <w:shd w:val="clear" w:color="auto" w:fill="auto"/>
            <w:tcMar>
              <w:top w:w="15" w:type="dxa"/>
              <w:left w:w="15" w:type="dxa"/>
              <w:bottom w:w="15" w:type="dxa"/>
              <w:right w:w="144" w:type="dxa"/>
            </w:tcMar>
            <w:vAlign w:val="center"/>
          </w:tcPr>
          <w:p w14:paraId="04FFAA0D" w14:textId="77777777" w:rsidR="002A61C3" w:rsidRPr="00580A2C" w:rsidRDefault="002A61C3" w:rsidP="002A61C3">
            <w:pPr>
              <w:jc w:val="center"/>
              <w:rPr>
                <w:rFonts w:ascii="Times New Roman" w:hAnsi="Times New Roman"/>
                <w:b/>
                <w:bCs/>
                <w:sz w:val="24"/>
                <w:szCs w:val="24"/>
              </w:rPr>
            </w:pPr>
            <w:r w:rsidRPr="00580A2C">
              <w:rPr>
                <w:rFonts w:ascii="Times New Roman" w:hAnsi="Times New Roman"/>
                <w:b/>
                <w:bCs/>
                <w:sz w:val="24"/>
                <w:szCs w:val="24"/>
              </w:rPr>
              <w:t>Founded at</w:t>
            </w:r>
          </w:p>
        </w:tc>
        <w:tc>
          <w:tcPr>
            <w:tcW w:w="0" w:type="auto"/>
            <w:shd w:val="clear" w:color="auto" w:fill="auto"/>
            <w:vAlign w:val="center"/>
          </w:tcPr>
          <w:p w14:paraId="5F2B680C" w14:textId="77777777" w:rsidR="002A61C3" w:rsidRPr="00580A2C" w:rsidRDefault="002A61C3" w:rsidP="002A61C3">
            <w:pPr>
              <w:rPr>
                <w:rFonts w:ascii="Times New Roman" w:hAnsi="Times New Roman"/>
                <w:sz w:val="24"/>
                <w:szCs w:val="24"/>
              </w:rPr>
            </w:pPr>
            <w:hyperlink r:id="rId8" w:tooltip="Atlanta, Georgia" w:history="1">
              <w:r w:rsidRPr="00580A2C">
                <w:rPr>
                  <w:rFonts w:ascii="Times New Roman" w:hAnsi="Times New Roman"/>
                  <w:sz w:val="24"/>
                  <w:szCs w:val="24"/>
                </w:rPr>
                <w:t>Atlanta, Georgia</w:t>
              </w:r>
            </w:hyperlink>
          </w:p>
        </w:tc>
      </w:tr>
      <w:tr w:rsidR="002A61C3" w:rsidRPr="00580A2C" w14:paraId="244F36C0" w14:textId="77777777">
        <w:trPr>
          <w:tblCellSpacing w:w="15" w:type="dxa"/>
        </w:trPr>
        <w:tc>
          <w:tcPr>
            <w:tcW w:w="0" w:type="auto"/>
            <w:shd w:val="clear" w:color="auto" w:fill="auto"/>
            <w:tcMar>
              <w:top w:w="15" w:type="dxa"/>
              <w:left w:w="15" w:type="dxa"/>
              <w:bottom w:w="15" w:type="dxa"/>
              <w:right w:w="144" w:type="dxa"/>
            </w:tcMar>
            <w:vAlign w:val="center"/>
          </w:tcPr>
          <w:p w14:paraId="7B573022" w14:textId="77777777" w:rsidR="002A61C3" w:rsidRPr="00580A2C" w:rsidRDefault="002A61C3" w:rsidP="002A61C3">
            <w:pPr>
              <w:jc w:val="center"/>
              <w:rPr>
                <w:rFonts w:ascii="Times New Roman" w:hAnsi="Times New Roman"/>
                <w:b/>
                <w:bCs/>
                <w:sz w:val="24"/>
                <w:szCs w:val="24"/>
              </w:rPr>
            </w:pPr>
            <w:r w:rsidRPr="00580A2C">
              <w:rPr>
                <w:rFonts w:ascii="Times New Roman" w:hAnsi="Times New Roman"/>
                <w:b/>
                <w:bCs/>
                <w:sz w:val="24"/>
                <w:szCs w:val="24"/>
              </w:rPr>
              <w:t>Type</w:t>
            </w:r>
          </w:p>
        </w:tc>
        <w:tc>
          <w:tcPr>
            <w:tcW w:w="0" w:type="auto"/>
            <w:shd w:val="clear" w:color="auto" w:fill="auto"/>
            <w:vAlign w:val="center"/>
          </w:tcPr>
          <w:p w14:paraId="5ADE7C30"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501(c)(6)</w:t>
            </w:r>
          </w:p>
        </w:tc>
      </w:tr>
      <w:tr w:rsidR="002A61C3" w:rsidRPr="00580A2C" w14:paraId="42A0BD26" w14:textId="77777777">
        <w:trPr>
          <w:tblCellSpacing w:w="15" w:type="dxa"/>
        </w:trPr>
        <w:tc>
          <w:tcPr>
            <w:tcW w:w="0" w:type="auto"/>
            <w:shd w:val="clear" w:color="auto" w:fill="auto"/>
            <w:tcMar>
              <w:top w:w="15" w:type="dxa"/>
              <w:left w:w="15" w:type="dxa"/>
              <w:bottom w:w="15" w:type="dxa"/>
              <w:right w:w="144" w:type="dxa"/>
            </w:tcMar>
            <w:vAlign w:val="center"/>
          </w:tcPr>
          <w:p w14:paraId="0DF41A27" w14:textId="77777777" w:rsidR="002A61C3" w:rsidRPr="00580A2C" w:rsidRDefault="002A61C3" w:rsidP="002A61C3">
            <w:pPr>
              <w:spacing w:line="288" w:lineRule="atLeast"/>
              <w:jc w:val="center"/>
              <w:rPr>
                <w:rFonts w:ascii="Times New Roman" w:hAnsi="Times New Roman"/>
                <w:b/>
                <w:bCs/>
                <w:sz w:val="24"/>
                <w:szCs w:val="24"/>
              </w:rPr>
            </w:pPr>
            <w:hyperlink r:id="rId9" w:tooltip="Taxpayer Identification Number" w:history="1">
              <w:r w:rsidRPr="00580A2C">
                <w:rPr>
                  <w:rFonts w:ascii="Times New Roman" w:hAnsi="Times New Roman"/>
                  <w:b/>
                  <w:bCs/>
                  <w:sz w:val="24"/>
                  <w:szCs w:val="24"/>
                </w:rPr>
                <w:t>Tax ID no.</w:t>
              </w:r>
            </w:hyperlink>
          </w:p>
        </w:tc>
        <w:tc>
          <w:tcPr>
            <w:tcW w:w="0" w:type="auto"/>
            <w:shd w:val="clear" w:color="auto" w:fill="auto"/>
            <w:vAlign w:val="center"/>
          </w:tcPr>
          <w:p w14:paraId="689BF8B2"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20-4821888</w:t>
            </w:r>
          </w:p>
        </w:tc>
      </w:tr>
      <w:tr w:rsidR="002A61C3" w:rsidRPr="00580A2C" w14:paraId="14643F0E" w14:textId="77777777">
        <w:trPr>
          <w:tblCellSpacing w:w="15" w:type="dxa"/>
        </w:trPr>
        <w:tc>
          <w:tcPr>
            <w:tcW w:w="0" w:type="auto"/>
            <w:shd w:val="clear" w:color="auto" w:fill="auto"/>
            <w:tcMar>
              <w:top w:w="15" w:type="dxa"/>
              <w:left w:w="15" w:type="dxa"/>
              <w:bottom w:w="15" w:type="dxa"/>
              <w:right w:w="144" w:type="dxa"/>
            </w:tcMar>
            <w:vAlign w:val="center"/>
          </w:tcPr>
          <w:p w14:paraId="2B8537A4" w14:textId="77777777" w:rsidR="002A61C3" w:rsidRPr="00580A2C" w:rsidRDefault="002A61C3" w:rsidP="002A61C3">
            <w:pPr>
              <w:jc w:val="center"/>
              <w:rPr>
                <w:rFonts w:ascii="Times New Roman" w:hAnsi="Times New Roman"/>
                <w:b/>
                <w:bCs/>
                <w:sz w:val="24"/>
                <w:szCs w:val="24"/>
              </w:rPr>
            </w:pPr>
            <w:r w:rsidRPr="00580A2C">
              <w:rPr>
                <w:rFonts w:ascii="Times New Roman" w:hAnsi="Times New Roman"/>
                <w:b/>
                <w:bCs/>
                <w:sz w:val="24"/>
                <w:szCs w:val="24"/>
              </w:rPr>
              <w:t>Legal status</w:t>
            </w:r>
          </w:p>
        </w:tc>
        <w:tc>
          <w:tcPr>
            <w:tcW w:w="0" w:type="auto"/>
            <w:shd w:val="clear" w:color="auto" w:fill="auto"/>
            <w:vAlign w:val="center"/>
          </w:tcPr>
          <w:p w14:paraId="30B46A71"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Active</w:t>
            </w:r>
          </w:p>
        </w:tc>
      </w:tr>
      <w:tr w:rsidR="002A61C3" w:rsidRPr="00580A2C" w14:paraId="3792428A" w14:textId="77777777">
        <w:trPr>
          <w:tblCellSpacing w:w="15" w:type="dxa"/>
        </w:trPr>
        <w:tc>
          <w:tcPr>
            <w:tcW w:w="0" w:type="auto"/>
            <w:shd w:val="clear" w:color="auto" w:fill="auto"/>
            <w:tcMar>
              <w:top w:w="15" w:type="dxa"/>
              <w:left w:w="15" w:type="dxa"/>
              <w:bottom w:w="15" w:type="dxa"/>
              <w:right w:w="144" w:type="dxa"/>
            </w:tcMar>
            <w:vAlign w:val="center"/>
          </w:tcPr>
          <w:p w14:paraId="64D3B2EE" w14:textId="77777777" w:rsidR="00030F8C" w:rsidRPr="00580A2C" w:rsidRDefault="00030F8C" w:rsidP="002A61C3">
            <w:pPr>
              <w:jc w:val="center"/>
              <w:rPr>
                <w:rFonts w:ascii="Times New Roman" w:hAnsi="Times New Roman"/>
                <w:b/>
                <w:bCs/>
                <w:sz w:val="24"/>
                <w:szCs w:val="24"/>
              </w:rPr>
            </w:pPr>
          </w:p>
          <w:p w14:paraId="2884532B" w14:textId="77777777" w:rsidR="002A61C3" w:rsidRPr="00580A2C" w:rsidRDefault="002A61C3" w:rsidP="002A61C3">
            <w:pPr>
              <w:jc w:val="center"/>
              <w:rPr>
                <w:rFonts w:ascii="Times New Roman" w:hAnsi="Times New Roman"/>
                <w:b/>
                <w:bCs/>
                <w:sz w:val="24"/>
                <w:szCs w:val="24"/>
              </w:rPr>
            </w:pPr>
            <w:r w:rsidRPr="00580A2C">
              <w:rPr>
                <w:rFonts w:ascii="Times New Roman" w:hAnsi="Times New Roman"/>
                <w:b/>
                <w:bCs/>
                <w:sz w:val="24"/>
                <w:szCs w:val="24"/>
              </w:rPr>
              <w:t>Headquarters</w:t>
            </w:r>
          </w:p>
        </w:tc>
        <w:tc>
          <w:tcPr>
            <w:tcW w:w="0" w:type="auto"/>
            <w:shd w:val="clear" w:color="auto" w:fill="auto"/>
            <w:vAlign w:val="center"/>
          </w:tcPr>
          <w:p w14:paraId="77775203" w14:textId="77777777" w:rsidR="002A61C3" w:rsidRPr="00580A2C" w:rsidRDefault="002A61C3" w:rsidP="002A61C3">
            <w:pPr>
              <w:rPr>
                <w:rFonts w:ascii="Times New Roman" w:hAnsi="Times New Roman"/>
                <w:sz w:val="24"/>
                <w:szCs w:val="24"/>
              </w:rPr>
            </w:pPr>
            <w:hyperlink r:id="rId10" w:tooltip="Atlanta, Georgia" w:history="1">
              <w:r w:rsidRPr="00580A2C">
                <w:rPr>
                  <w:rFonts w:ascii="Times New Roman" w:hAnsi="Times New Roman"/>
                  <w:sz w:val="24"/>
                  <w:szCs w:val="24"/>
                </w:rPr>
                <w:t>Atlanta, Georgia</w:t>
              </w:r>
            </w:hyperlink>
          </w:p>
        </w:tc>
      </w:tr>
      <w:tr w:rsidR="002A61C3" w:rsidRPr="00580A2C" w14:paraId="09E05E27" w14:textId="77777777">
        <w:trPr>
          <w:tblCellSpacing w:w="15" w:type="dxa"/>
        </w:trPr>
        <w:tc>
          <w:tcPr>
            <w:tcW w:w="0" w:type="auto"/>
            <w:shd w:val="clear" w:color="auto" w:fill="auto"/>
            <w:tcMar>
              <w:top w:w="15" w:type="dxa"/>
              <w:left w:w="15" w:type="dxa"/>
              <w:bottom w:w="15" w:type="dxa"/>
              <w:right w:w="144" w:type="dxa"/>
            </w:tcMar>
            <w:vAlign w:val="center"/>
          </w:tcPr>
          <w:p w14:paraId="010F6EF2" w14:textId="77777777" w:rsidR="002A61C3" w:rsidRPr="00580A2C" w:rsidRDefault="002A61C3" w:rsidP="002A61C3">
            <w:pPr>
              <w:jc w:val="center"/>
              <w:rPr>
                <w:rFonts w:ascii="Times New Roman" w:hAnsi="Times New Roman"/>
                <w:b/>
                <w:bCs/>
                <w:sz w:val="24"/>
                <w:szCs w:val="24"/>
              </w:rPr>
            </w:pPr>
            <w:r w:rsidRPr="00580A2C">
              <w:rPr>
                <w:rFonts w:ascii="Times New Roman" w:hAnsi="Times New Roman"/>
                <w:b/>
                <w:bCs/>
                <w:sz w:val="24"/>
                <w:szCs w:val="24"/>
              </w:rPr>
              <w:t>Coordinates</w:t>
            </w:r>
          </w:p>
        </w:tc>
        <w:tc>
          <w:tcPr>
            <w:tcW w:w="0" w:type="auto"/>
            <w:shd w:val="clear" w:color="auto" w:fill="auto"/>
            <w:vAlign w:val="center"/>
          </w:tcPr>
          <w:p w14:paraId="481FDFFA"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fldChar w:fldCharType="begin"/>
            </w:r>
            <w:r w:rsidRPr="00580A2C">
              <w:rPr>
                <w:rFonts w:ascii="Times New Roman" w:hAnsi="Times New Roman"/>
                <w:sz w:val="24"/>
                <w:szCs w:val="24"/>
              </w:rPr>
              <w:instrText xml:space="preserve"> INCLUDEPICTURE "https://upload.wikimedia.org/wikipedia/commons/thumb/5/55/WMA_button2b.png/17px-WMA_button2b.png" \* MERGEFORMATINET </w:instrText>
            </w:r>
            <w:r w:rsidRPr="00580A2C">
              <w:rPr>
                <w:rFonts w:ascii="Times New Roman" w:hAnsi="Times New Roman"/>
                <w:sz w:val="24"/>
                <w:szCs w:val="24"/>
              </w:rPr>
              <w:fldChar w:fldCharType="separate"/>
            </w:r>
            <w:r w:rsidRPr="00580A2C">
              <w:rPr>
                <w:rFonts w:ascii="Times New Roman" w:hAnsi="Times New Roman"/>
                <w:sz w:val="24"/>
                <w:szCs w:val="24"/>
              </w:rPr>
              <w:pict w14:anchorId="7AFA196C">
                <v:shape id="_x0000_i1026" type="#_x0000_t75" style="width:12.75pt;height:12.75pt">
                  <v:imagedata r:id="rId11" r:href="rId12"/>
                </v:shape>
              </w:pict>
            </w:r>
            <w:r w:rsidRPr="00580A2C">
              <w:rPr>
                <w:rFonts w:ascii="Times New Roman" w:hAnsi="Times New Roman"/>
                <w:sz w:val="24"/>
                <w:szCs w:val="24"/>
              </w:rPr>
              <w:fldChar w:fldCharType="end"/>
            </w:r>
            <w:hyperlink r:id="rId13" w:history="1">
              <w:r w:rsidRPr="00580A2C">
                <w:rPr>
                  <w:rFonts w:ascii="Times New Roman" w:hAnsi="Times New Roman"/>
                  <w:vanish/>
                  <w:sz w:val="24"/>
                  <w:szCs w:val="24"/>
                </w:rPr>
                <w:t>33°50′51″N 84°22′00″W﻿ / ﻿</w:t>
              </w:r>
              <w:r w:rsidRPr="00580A2C">
                <w:rPr>
                  <w:rFonts w:ascii="Times New Roman" w:hAnsi="Times New Roman"/>
                  <w:sz w:val="24"/>
                  <w:szCs w:val="24"/>
                </w:rPr>
                <w:t>33.847404°N 84.366719°W</w:t>
              </w:r>
              <w:r w:rsidRPr="00580A2C">
                <w:rPr>
                  <w:rFonts w:ascii="Times New Roman" w:hAnsi="Times New Roman"/>
                  <w:vanish/>
                  <w:sz w:val="24"/>
                  <w:szCs w:val="24"/>
                </w:rPr>
                <w:t xml:space="preserve">﻿ / </w:t>
              </w:r>
              <w:r w:rsidRPr="00580A2C">
                <w:rPr>
                  <w:rFonts w:ascii="Times New Roman" w:hAnsi="Times New Roman"/>
                  <w:sz w:val="24"/>
                  <w:szCs w:val="24"/>
                </w:rPr>
                <w:t>33.847404; -84.366719</w:t>
              </w:r>
            </w:hyperlink>
            <w:hyperlink r:id="rId14" w:tooltip="Geographic coordinate system" w:history="1">
              <w:r w:rsidRPr="00580A2C">
                <w:rPr>
                  <w:rFonts w:ascii="Times New Roman" w:hAnsi="Times New Roman"/>
                </w:rPr>
                <w:t>Coordinates</w:t>
              </w:r>
            </w:hyperlink>
            <w:r w:rsidRPr="00580A2C">
              <w:rPr>
                <w:rFonts w:ascii="Times New Roman" w:hAnsi="Times New Roman"/>
              </w:rPr>
              <w:t xml:space="preserve">: </w:t>
            </w:r>
            <w:r w:rsidRPr="00580A2C">
              <w:rPr>
                <w:rFonts w:ascii="Times New Roman" w:hAnsi="Times New Roman"/>
              </w:rPr>
              <w:fldChar w:fldCharType="begin"/>
            </w:r>
            <w:r w:rsidRPr="00580A2C">
              <w:rPr>
                <w:rFonts w:ascii="Times New Roman" w:hAnsi="Times New Roman"/>
              </w:rPr>
              <w:instrText xml:space="preserve"> INCLUDEPICTURE "https://upload.wikimedia.org/wikipedia/commons/thumb/5/55/WMA_button2b.png/17px-WMA_button2b.png" \* MERGEFORMATINET </w:instrText>
            </w:r>
            <w:r w:rsidRPr="00580A2C">
              <w:rPr>
                <w:rFonts w:ascii="Times New Roman" w:hAnsi="Times New Roman"/>
              </w:rPr>
              <w:fldChar w:fldCharType="separate"/>
            </w:r>
            <w:r w:rsidRPr="00580A2C">
              <w:rPr>
                <w:rFonts w:ascii="Times New Roman" w:hAnsi="Times New Roman"/>
              </w:rPr>
              <w:pict w14:anchorId="67AE3B38">
                <v:shape id="_x0000_i1027" type="#_x0000_t75" style="width:12.75pt;height:12.75pt">
                  <v:imagedata r:id="rId11" r:href="rId15"/>
                </v:shape>
              </w:pict>
            </w:r>
            <w:r w:rsidRPr="00580A2C">
              <w:rPr>
                <w:rFonts w:ascii="Times New Roman" w:hAnsi="Times New Roman"/>
              </w:rPr>
              <w:fldChar w:fldCharType="end"/>
            </w:r>
            <w:hyperlink r:id="rId16" w:history="1">
              <w:r w:rsidRPr="00580A2C">
                <w:rPr>
                  <w:rFonts w:ascii="Times New Roman" w:hAnsi="Times New Roman"/>
                  <w:vanish/>
                </w:rPr>
                <w:t>33°50′51″N 84°22′00″W﻿ / ﻿</w:t>
              </w:r>
              <w:r w:rsidRPr="00580A2C">
                <w:rPr>
                  <w:rFonts w:ascii="Times New Roman" w:hAnsi="Times New Roman"/>
                </w:rPr>
                <w:t>33.847404°N 84.366719°W</w:t>
              </w:r>
              <w:r w:rsidRPr="00580A2C">
                <w:rPr>
                  <w:rFonts w:ascii="Times New Roman" w:hAnsi="Times New Roman"/>
                  <w:vanish/>
                </w:rPr>
                <w:t xml:space="preserve">﻿ / </w:t>
              </w:r>
              <w:r w:rsidRPr="00580A2C">
                <w:rPr>
                  <w:rFonts w:ascii="Times New Roman" w:hAnsi="Times New Roman"/>
                </w:rPr>
                <w:t>33.847404; -84.366719</w:t>
              </w:r>
            </w:hyperlink>
          </w:p>
        </w:tc>
      </w:tr>
      <w:tr w:rsidR="002A61C3" w:rsidRPr="00580A2C" w14:paraId="5F070BB5" w14:textId="77777777">
        <w:trPr>
          <w:tblCellSpacing w:w="15" w:type="dxa"/>
        </w:trPr>
        <w:tc>
          <w:tcPr>
            <w:tcW w:w="0" w:type="auto"/>
            <w:shd w:val="clear" w:color="auto" w:fill="auto"/>
            <w:tcMar>
              <w:top w:w="15" w:type="dxa"/>
              <w:left w:w="15" w:type="dxa"/>
              <w:bottom w:w="15" w:type="dxa"/>
              <w:right w:w="144" w:type="dxa"/>
            </w:tcMar>
            <w:vAlign w:val="center"/>
          </w:tcPr>
          <w:p w14:paraId="7F88C56C" w14:textId="77777777" w:rsidR="002A61C3" w:rsidRPr="00580A2C" w:rsidRDefault="002A61C3" w:rsidP="002A61C3">
            <w:pPr>
              <w:spacing w:line="288" w:lineRule="atLeast"/>
              <w:jc w:val="center"/>
              <w:rPr>
                <w:rFonts w:ascii="Times New Roman" w:hAnsi="Times New Roman"/>
                <w:b/>
                <w:bCs/>
                <w:sz w:val="24"/>
                <w:szCs w:val="24"/>
              </w:rPr>
            </w:pPr>
            <w:r w:rsidRPr="00580A2C">
              <w:rPr>
                <w:rFonts w:ascii="Times New Roman" w:hAnsi="Times New Roman"/>
                <w:b/>
                <w:bCs/>
                <w:sz w:val="24"/>
                <w:szCs w:val="24"/>
              </w:rPr>
              <w:t>Region</w:t>
            </w:r>
          </w:p>
        </w:tc>
        <w:tc>
          <w:tcPr>
            <w:tcW w:w="0" w:type="auto"/>
            <w:shd w:val="clear" w:color="auto" w:fill="auto"/>
            <w:vAlign w:val="center"/>
          </w:tcPr>
          <w:p w14:paraId="3D0AB679"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 xml:space="preserve">Contiguous </w:t>
            </w:r>
            <w:hyperlink r:id="rId17" w:tooltip="United States" w:history="1">
              <w:r w:rsidRPr="00580A2C">
                <w:rPr>
                  <w:rFonts w:ascii="Times New Roman" w:hAnsi="Times New Roman"/>
                  <w:sz w:val="24"/>
                  <w:szCs w:val="24"/>
                </w:rPr>
                <w:t>United States</w:t>
              </w:r>
            </w:hyperlink>
            <w:r w:rsidRPr="00580A2C">
              <w:rPr>
                <w:rFonts w:ascii="Times New Roman" w:hAnsi="Times New Roman"/>
                <w:sz w:val="24"/>
                <w:szCs w:val="24"/>
              </w:rPr>
              <w:t xml:space="preserve">, </w:t>
            </w:r>
            <w:hyperlink r:id="rId18" w:tooltip="Canada" w:history="1">
              <w:r w:rsidRPr="00580A2C">
                <w:rPr>
                  <w:rFonts w:ascii="Times New Roman" w:hAnsi="Times New Roman"/>
                  <w:sz w:val="24"/>
                  <w:szCs w:val="24"/>
                </w:rPr>
                <w:t>Canada</w:t>
              </w:r>
            </w:hyperlink>
            <w:r w:rsidRPr="00580A2C">
              <w:rPr>
                <w:rFonts w:ascii="Times New Roman" w:hAnsi="Times New Roman"/>
                <w:sz w:val="24"/>
                <w:szCs w:val="24"/>
              </w:rPr>
              <w:t xml:space="preserve"> and a portion of </w:t>
            </w:r>
            <w:hyperlink r:id="rId19" w:tooltip="Baja California (state)" w:history="1">
              <w:r w:rsidRPr="00580A2C">
                <w:rPr>
                  <w:rFonts w:ascii="Times New Roman" w:hAnsi="Times New Roman"/>
                  <w:sz w:val="24"/>
                  <w:szCs w:val="24"/>
                </w:rPr>
                <w:t>Baja California</w:t>
              </w:r>
            </w:hyperlink>
            <w:r w:rsidRPr="00580A2C">
              <w:rPr>
                <w:rFonts w:ascii="Times New Roman" w:hAnsi="Times New Roman"/>
                <w:sz w:val="24"/>
                <w:szCs w:val="24"/>
              </w:rPr>
              <w:t xml:space="preserve"> in </w:t>
            </w:r>
            <w:hyperlink r:id="rId20" w:tooltip="Mexico" w:history="1">
              <w:r w:rsidRPr="00580A2C">
                <w:rPr>
                  <w:rFonts w:ascii="Times New Roman" w:hAnsi="Times New Roman"/>
                  <w:sz w:val="24"/>
                  <w:szCs w:val="24"/>
                </w:rPr>
                <w:t>Mexico</w:t>
              </w:r>
            </w:hyperlink>
          </w:p>
        </w:tc>
      </w:tr>
      <w:tr w:rsidR="002A61C3" w:rsidRPr="00580A2C" w14:paraId="71E348DF" w14:textId="77777777">
        <w:trPr>
          <w:tblCellSpacing w:w="15" w:type="dxa"/>
        </w:trPr>
        <w:tc>
          <w:tcPr>
            <w:tcW w:w="0" w:type="auto"/>
            <w:shd w:val="clear" w:color="auto" w:fill="auto"/>
            <w:tcMar>
              <w:top w:w="15" w:type="dxa"/>
              <w:left w:w="15" w:type="dxa"/>
              <w:bottom w:w="15" w:type="dxa"/>
              <w:right w:w="144" w:type="dxa"/>
            </w:tcMar>
            <w:vAlign w:val="center"/>
          </w:tcPr>
          <w:p w14:paraId="2C591119" w14:textId="77777777" w:rsidR="00030F8C" w:rsidRPr="00580A2C" w:rsidRDefault="00030F8C" w:rsidP="002A61C3">
            <w:pPr>
              <w:spacing w:line="288" w:lineRule="atLeast"/>
              <w:jc w:val="center"/>
              <w:rPr>
                <w:rFonts w:ascii="Times New Roman" w:hAnsi="Times New Roman"/>
                <w:b/>
                <w:bCs/>
                <w:sz w:val="24"/>
                <w:szCs w:val="24"/>
              </w:rPr>
            </w:pPr>
          </w:p>
          <w:p w14:paraId="6FF1A699" w14:textId="77777777" w:rsidR="002A61C3" w:rsidRPr="00580A2C" w:rsidRDefault="002A61C3" w:rsidP="002A61C3">
            <w:pPr>
              <w:spacing w:line="288" w:lineRule="atLeast"/>
              <w:jc w:val="center"/>
              <w:rPr>
                <w:rFonts w:ascii="Times New Roman" w:hAnsi="Times New Roman"/>
                <w:b/>
                <w:bCs/>
                <w:sz w:val="24"/>
                <w:szCs w:val="24"/>
              </w:rPr>
            </w:pPr>
            <w:r w:rsidRPr="00580A2C">
              <w:rPr>
                <w:rFonts w:ascii="Times New Roman" w:hAnsi="Times New Roman"/>
                <w:b/>
                <w:bCs/>
                <w:sz w:val="24"/>
                <w:szCs w:val="24"/>
              </w:rPr>
              <w:t xml:space="preserve">Membership </w:t>
            </w:r>
            <w:r w:rsidRPr="00580A2C">
              <w:rPr>
                <w:rFonts w:ascii="Times New Roman" w:hAnsi="Times New Roman"/>
                <w:sz w:val="24"/>
                <w:szCs w:val="24"/>
              </w:rPr>
              <w:t>(2015)</w:t>
            </w:r>
          </w:p>
        </w:tc>
        <w:tc>
          <w:tcPr>
            <w:tcW w:w="0" w:type="auto"/>
            <w:shd w:val="clear" w:color="auto" w:fill="auto"/>
            <w:vAlign w:val="center"/>
          </w:tcPr>
          <w:p w14:paraId="24913677"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1,900+</w:t>
            </w:r>
          </w:p>
        </w:tc>
      </w:tr>
      <w:tr w:rsidR="002A61C3" w:rsidRPr="00580A2C" w14:paraId="48FE0157" w14:textId="77777777">
        <w:trPr>
          <w:tblCellSpacing w:w="15" w:type="dxa"/>
        </w:trPr>
        <w:tc>
          <w:tcPr>
            <w:tcW w:w="0" w:type="auto"/>
            <w:shd w:val="clear" w:color="auto" w:fill="auto"/>
            <w:tcMar>
              <w:top w:w="15" w:type="dxa"/>
              <w:left w:w="15" w:type="dxa"/>
              <w:bottom w:w="15" w:type="dxa"/>
              <w:right w:w="144" w:type="dxa"/>
            </w:tcMar>
            <w:vAlign w:val="center"/>
          </w:tcPr>
          <w:p w14:paraId="376F8474" w14:textId="77777777" w:rsidR="002A61C3" w:rsidRPr="00580A2C" w:rsidRDefault="002A61C3" w:rsidP="002A61C3">
            <w:pPr>
              <w:spacing w:line="288" w:lineRule="atLeast"/>
              <w:jc w:val="center"/>
              <w:rPr>
                <w:rFonts w:ascii="Times New Roman" w:hAnsi="Times New Roman"/>
                <w:b/>
                <w:bCs/>
                <w:sz w:val="24"/>
                <w:szCs w:val="24"/>
              </w:rPr>
            </w:pPr>
            <w:r w:rsidRPr="00580A2C">
              <w:rPr>
                <w:rFonts w:ascii="Times New Roman" w:hAnsi="Times New Roman"/>
                <w:b/>
                <w:bCs/>
                <w:sz w:val="24"/>
                <w:szCs w:val="24"/>
              </w:rPr>
              <w:t xml:space="preserve">President &amp; </w:t>
            </w:r>
            <w:hyperlink r:id="rId21" w:tooltip="Chief executive officer" w:history="1">
              <w:r w:rsidRPr="00580A2C">
                <w:rPr>
                  <w:rFonts w:ascii="Times New Roman" w:hAnsi="Times New Roman"/>
                  <w:b/>
                  <w:bCs/>
                  <w:sz w:val="24"/>
                  <w:szCs w:val="24"/>
                </w:rPr>
                <w:t>CEO</w:t>
              </w:r>
            </w:hyperlink>
          </w:p>
        </w:tc>
        <w:tc>
          <w:tcPr>
            <w:tcW w:w="0" w:type="auto"/>
            <w:shd w:val="clear" w:color="auto" w:fill="auto"/>
            <w:vAlign w:val="center"/>
          </w:tcPr>
          <w:p w14:paraId="4C393047"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lastRenderedPageBreak/>
              <w:t>Gerry W. Cauley</w:t>
            </w:r>
          </w:p>
        </w:tc>
      </w:tr>
      <w:tr w:rsidR="002A61C3" w:rsidRPr="00580A2C" w14:paraId="7CB5D517" w14:textId="77777777">
        <w:trPr>
          <w:tblCellSpacing w:w="15" w:type="dxa"/>
        </w:trPr>
        <w:tc>
          <w:tcPr>
            <w:tcW w:w="0" w:type="auto"/>
            <w:shd w:val="clear" w:color="auto" w:fill="auto"/>
            <w:tcMar>
              <w:top w:w="15" w:type="dxa"/>
              <w:left w:w="15" w:type="dxa"/>
              <w:bottom w:w="15" w:type="dxa"/>
              <w:right w:w="144" w:type="dxa"/>
            </w:tcMar>
            <w:vAlign w:val="center"/>
          </w:tcPr>
          <w:p w14:paraId="53862F83" w14:textId="77777777" w:rsidR="002A61C3" w:rsidRPr="00580A2C" w:rsidRDefault="002A61C3" w:rsidP="002A61C3">
            <w:pPr>
              <w:spacing w:line="288" w:lineRule="atLeast"/>
              <w:jc w:val="center"/>
              <w:rPr>
                <w:rFonts w:ascii="Times New Roman" w:hAnsi="Times New Roman"/>
                <w:b/>
                <w:bCs/>
                <w:sz w:val="24"/>
                <w:szCs w:val="24"/>
              </w:rPr>
            </w:pPr>
            <w:hyperlink r:id="rId22" w:anchor="In_business" w:tooltip="Vice president" w:history="1">
              <w:r w:rsidRPr="00580A2C">
                <w:rPr>
                  <w:rFonts w:ascii="Times New Roman" w:hAnsi="Times New Roman"/>
                  <w:b/>
                  <w:bCs/>
                  <w:sz w:val="24"/>
                  <w:szCs w:val="24"/>
                </w:rPr>
                <w:t>Senior Vice President</w:t>
              </w:r>
            </w:hyperlink>
          </w:p>
        </w:tc>
        <w:tc>
          <w:tcPr>
            <w:tcW w:w="0" w:type="auto"/>
            <w:shd w:val="clear" w:color="auto" w:fill="auto"/>
            <w:vAlign w:val="center"/>
          </w:tcPr>
          <w:p w14:paraId="5DD98450"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Mark Lauby</w:t>
            </w:r>
          </w:p>
        </w:tc>
      </w:tr>
      <w:tr w:rsidR="002A61C3" w:rsidRPr="00580A2C" w14:paraId="1D34056F" w14:textId="77777777">
        <w:trPr>
          <w:tblCellSpacing w:w="15" w:type="dxa"/>
        </w:trPr>
        <w:tc>
          <w:tcPr>
            <w:tcW w:w="0" w:type="auto"/>
            <w:shd w:val="clear" w:color="auto" w:fill="auto"/>
            <w:tcMar>
              <w:top w:w="15" w:type="dxa"/>
              <w:left w:w="15" w:type="dxa"/>
              <w:bottom w:w="15" w:type="dxa"/>
              <w:right w:w="144" w:type="dxa"/>
            </w:tcMar>
            <w:vAlign w:val="center"/>
          </w:tcPr>
          <w:p w14:paraId="66BCC000" w14:textId="77777777" w:rsidR="002A61C3" w:rsidRPr="00580A2C" w:rsidRDefault="002A61C3" w:rsidP="002A61C3">
            <w:pPr>
              <w:spacing w:line="288" w:lineRule="atLeast"/>
              <w:jc w:val="center"/>
              <w:rPr>
                <w:rFonts w:ascii="Times New Roman" w:hAnsi="Times New Roman"/>
                <w:b/>
                <w:bCs/>
                <w:sz w:val="24"/>
                <w:szCs w:val="24"/>
              </w:rPr>
            </w:pPr>
            <w:r w:rsidRPr="00580A2C">
              <w:rPr>
                <w:rFonts w:ascii="Times New Roman" w:hAnsi="Times New Roman"/>
                <w:b/>
                <w:bCs/>
                <w:sz w:val="24"/>
                <w:szCs w:val="24"/>
              </w:rPr>
              <w:t>Sr. VP, CFO, &amp; Treasurer</w:t>
            </w:r>
          </w:p>
        </w:tc>
        <w:tc>
          <w:tcPr>
            <w:tcW w:w="0" w:type="auto"/>
            <w:shd w:val="clear" w:color="auto" w:fill="auto"/>
            <w:vAlign w:val="center"/>
          </w:tcPr>
          <w:p w14:paraId="721EA886"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Michael Walker</w:t>
            </w:r>
          </w:p>
        </w:tc>
      </w:tr>
      <w:tr w:rsidR="002A61C3" w:rsidRPr="00580A2C" w14:paraId="3E6944DA" w14:textId="77777777">
        <w:trPr>
          <w:tblCellSpacing w:w="15" w:type="dxa"/>
        </w:trPr>
        <w:tc>
          <w:tcPr>
            <w:tcW w:w="0" w:type="auto"/>
            <w:shd w:val="clear" w:color="auto" w:fill="auto"/>
            <w:tcMar>
              <w:top w:w="15" w:type="dxa"/>
              <w:left w:w="15" w:type="dxa"/>
              <w:bottom w:w="15" w:type="dxa"/>
              <w:right w:w="144" w:type="dxa"/>
            </w:tcMar>
            <w:vAlign w:val="center"/>
          </w:tcPr>
          <w:p w14:paraId="6FC12466" w14:textId="77777777" w:rsidR="002A61C3" w:rsidRPr="00580A2C" w:rsidRDefault="002A61C3" w:rsidP="002A61C3">
            <w:pPr>
              <w:spacing w:line="288" w:lineRule="atLeast"/>
              <w:jc w:val="center"/>
              <w:rPr>
                <w:rFonts w:ascii="Times New Roman" w:hAnsi="Times New Roman"/>
                <w:b/>
                <w:bCs/>
                <w:sz w:val="24"/>
                <w:szCs w:val="24"/>
              </w:rPr>
            </w:pPr>
            <w:hyperlink r:id="rId23" w:tooltip="Board of directors" w:history="1">
              <w:r w:rsidRPr="00580A2C">
                <w:rPr>
                  <w:rFonts w:ascii="Times New Roman" w:hAnsi="Times New Roman"/>
                  <w:b/>
                  <w:bCs/>
                  <w:sz w:val="24"/>
                  <w:szCs w:val="24"/>
                </w:rPr>
                <w:t>Board of directors</w:t>
              </w:r>
            </w:hyperlink>
          </w:p>
        </w:tc>
        <w:tc>
          <w:tcPr>
            <w:tcW w:w="0" w:type="auto"/>
            <w:shd w:val="clear" w:color="auto" w:fill="auto"/>
            <w:vAlign w:val="center"/>
          </w:tcPr>
          <w:p w14:paraId="5F9E5C48"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 xml:space="preserve">Frederick W. Gorbet </w:t>
            </w:r>
            <w:r w:rsidRPr="00580A2C">
              <w:rPr>
                <w:rFonts w:ascii="Times New Roman" w:hAnsi="Times New Roman"/>
              </w:rPr>
              <w:t>(Chair)</w:t>
            </w:r>
          </w:p>
          <w:p w14:paraId="5947207A"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 xml:space="preserve">Robert G. Clarke </w:t>
            </w:r>
            <w:r w:rsidRPr="00580A2C">
              <w:rPr>
                <w:rFonts w:ascii="Times New Roman" w:hAnsi="Times New Roman"/>
              </w:rPr>
              <w:t>(Vice Chair)</w:t>
            </w:r>
          </w:p>
          <w:p w14:paraId="18B5DEDC"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Gerry Cauley</w:t>
            </w:r>
          </w:p>
          <w:p w14:paraId="14335F0A"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Paul F. Barber</w:t>
            </w:r>
          </w:p>
          <w:p w14:paraId="11D1B031"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Janice B. Case</w:t>
            </w:r>
          </w:p>
          <w:p w14:paraId="34610C10"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David Goulding</w:t>
            </w:r>
          </w:p>
          <w:p w14:paraId="0A188780"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George S. Hawkins</w:t>
            </w:r>
          </w:p>
          <w:p w14:paraId="6A12EA20"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Kenneth G. Peterson</w:t>
            </w:r>
          </w:p>
          <w:p w14:paraId="72ACC967"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Jan Schori</w:t>
            </w:r>
          </w:p>
          <w:p w14:paraId="69B77751" w14:textId="77777777" w:rsidR="002A61C3" w:rsidRPr="00580A2C" w:rsidRDefault="002A61C3" w:rsidP="002A61C3">
            <w:pPr>
              <w:numPr>
                <w:ilvl w:val="0"/>
                <w:numId w:val="1"/>
              </w:numPr>
              <w:spacing w:before="100" w:beforeAutospacing="1"/>
              <w:ind w:left="0"/>
              <w:rPr>
                <w:rFonts w:ascii="Times New Roman" w:hAnsi="Times New Roman"/>
                <w:sz w:val="24"/>
                <w:szCs w:val="24"/>
              </w:rPr>
            </w:pPr>
            <w:r w:rsidRPr="00580A2C">
              <w:rPr>
                <w:rFonts w:ascii="Times New Roman" w:hAnsi="Times New Roman"/>
                <w:sz w:val="24"/>
                <w:szCs w:val="24"/>
              </w:rPr>
              <w:t>Roy Thilly</w:t>
            </w:r>
          </w:p>
        </w:tc>
      </w:tr>
      <w:tr w:rsidR="002A61C3" w:rsidRPr="00580A2C" w14:paraId="74AADD92" w14:textId="77777777">
        <w:trPr>
          <w:tblCellSpacing w:w="15" w:type="dxa"/>
        </w:trPr>
        <w:tc>
          <w:tcPr>
            <w:tcW w:w="0" w:type="auto"/>
            <w:shd w:val="clear" w:color="auto" w:fill="auto"/>
            <w:tcMar>
              <w:top w:w="15" w:type="dxa"/>
              <w:left w:w="15" w:type="dxa"/>
              <w:bottom w:w="15" w:type="dxa"/>
              <w:right w:w="144" w:type="dxa"/>
            </w:tcMar>
            <w:vAlign w:val="center"/>
          </w:tcPr>
          <w:p w14:paraId="678344A5" w14:textId="77777777" w:rsidR="002A61C3" w:rsidRPr="00580A2C" w:rsidRDefault="002A61C3" w:rsidP="002A61C3">
            <w:pPr>
              <w:jc w:val="center"/>
              <w:rPr>
                <w:rFonts w:ascii="Times New Roman" w:hAnsi="Times New Roman"/>
                <w:b/>
                <w:bCs/>
                <w:sz w:val="24"/>
                <w:szCs w:val="24"/>
              </w:rPr>
            </w:pPr>
            <w:hyperlink r:id="rId24" w:tooltip="Subsidiary" w:history="1">
              <w:r w:rsidRPr="00580A2C">
                <w:rPr>
                  <w:rFonts w:ascii="Times New Roman" w:hAnsi="Times New Roman"/>
                  <w:b/>
                  <w:bCs/>
                  <w:sz w:val="24"/>
                  <w:szCs w:val="24"/>
                </w:rPr>
                <w:t>Subsidiaries</w:t>
              </w:r>
            </w:hyperlink>
          </w:p>
        </w:tc>
        <w:tc>
          <w:tcPr>
            <w:tcW w:w="0" w:type="auto"/>
            <w:shd w:val="clear" w:color="auto" w:fill="auto"/>
            <w:vAlign w:val="center"/>
          </w:tcPr>
          <w:p w14:paraId="31ED6BE6" w14:textId="77777777" w:rsidR="00030F8C" w:rsidRPr="00580A2C" w:rsidRDefault="00030F8C" w:rsidP="002A61C3">
            <w:pPr>
              <w:numPr>
                <w:ilvl w:val="0"/>
                <w:numId w:val="2"/>
              </w:numPr>
              <w:spacing w:before="100" w:beforeAutospacing="1"/>
              <w:ind w:left="0"/>
              <w:rPr>
                <w:rFonts w:ascii="Times New Roman" w:hAnsi="Times New Roman"/>
                <w:sz w:val="24"/>
                <w:szCs w:val="24"/>
              </w:rPr>
            </w:pPr>
          </w:p>
          <w:p w14:paraId="7C5116FD" w14:textId="77777777" w:rsidR="002A61C3" w:rsidRPr="00580A2C" w:rsidRDefault="002A61C3" w:rsidP="002A61C3">
            <w:pPr>
              <w:numPr>
                <w:ilvl w:val="0"/>
                <w:numId w:val="2"/>
              </w:numPr>
              <w:spacing w:before="100" w:beforeAutospacing="1"/>
              <w:ind w:left="0"/>
              <w:rPr>
                <w:rFonts w:ascii="Times New Roman" w:hAnsi="Times New Roman"/>
                <w:sz w:val="24"/>
                <w:szCs w:val="24"/>
              </w:rPr>
            </w:pPr>
            <w:hyperlink r:id="rId25" w:tooltip="Northeast Power Coordinating Council" w:history="1">
              <w:r w:rsidRPr="00580A2C">
                <w:rPr>
                  <w:rFonts w:ascii="Times New Roman" w:hAnsi="Times New Roman"/>
                  <w:sz w:val="24"/>
                  <w:szCs w:val="24"/>
                </w:rPr>
                <w:t>Northeast Power Coordinating Council</w:t>
              </w:r>
            </w:hyperlink>
            <w:r w:rsidRPr="00580A2C">
              <w:rPr>
                <w:rFonts w:ascii="Times New Roman" w:hAnsi="Times New Roman"/>
                <w:sz w:val="24"/>
                <w:szCs w:val="24"/>
              </w:rPr>
              <w:t xml:space="preserve"> (NPCC)</w:t>
            </w:r>
          </w:p>
          <w:p w14:paraId="4DEBF034" w14:textId="77777777" w:rsidR="002A61C3" w:rsidRPr="00580A2C" w:rsidRDefault="002A61C3" w:rsidP="002A61C3">
            <w:pPr>
              <w:numPr>
                <w:ilvl w:val="0"/>
                <w:numId w:val="2"/>
              </w:numPr>
              <w:spacing w:before="100" w:beforeAutospacing="1"/>
              <w:ind w:left="0"/>
              <w:rPr>
                <w:rFonts w:ascii="Times New Roman" w:hAnsi="Times New Roman"/>
                <w:sz w:val="24"/>
                <w:szCs w:val="24"/>
              </w:rPr>
            </w:pPr>
            <w:hyperlink r:id="rId26" w:tooltip="Midwest Reliability Organization" w:history="1">
              <w:r w:rsidRPr="00580A2C">
                <w:rPr>
                  <w:rFonts w:ascii="Times New Roman" w:hAnsi="Times New Roman"/>
                  <w:sz w:val="24"/>
                  <w:szCs w:val="24"/>
                </w:rPr>
                <w:t>Midwest Reliability Organization</w:t>
              </w:r>
            </w:hyperlink>
            <w:r w:rsidRPr="00580A2C">
              <w:rPr>
                <w:rFonts w:ascii="Times New Roman" w:hAnsi="Times New Roman"/>
                <w:sz w:val="24"/>
                <w:szCs w:val="24"/>
              </w:rPr>
              <w:t xml:space="preserve"> (</w:t>
            </w:r>
            <w:smartTag w:uri="urn:schemas-microsoft-com:office:smarttags" w:element="stockticker">
              <w:r w:rsidRPr="00580A2C">
                <w:rPr>
                  <w:rFonts w:ascii="Times New Roman" w:hAnsi="Times New Roman"/>
                  <w:sz w:val="24"/>
                  <w:szCs w:val="24"/>
                </w:rPr>
                <w:t>MRO</w:t>
              </w:r>
            </w:smartTag>
            <w:r w:rsidRPr="00580A2C">
              <w:rPr>
                <w:rFonts w:ascii="Times New Roman" w:hAnsi="Times New Roman"/>
                <w:sz w:val="24"/>
                <w:szCs w:val="24"/>
              </w:rPr>
              <w:t>)</w:t>
            </w:r>
          </w:p>
          <w:p w14:paraId="6F6AE450" w14:textId="77777777" w:rsidR="002A61C3" w:rsidRPr="00580A2C" w:rsidRDefault="002A61C3" w:rsidP="002A61C3">
            <w:pPr>
              <w:numPr>
                <w:ilvl w:val="0"/>
                <w:numId w:val="2"/>
              </w:numPr>
              <w:spacing w:before="100" w:beforeAutospacing="1"/>
              <w:ind w:left="0"/>
              <w:rPr>
                <w:rFonts w:ascii="Times New Roman" w:hAnsi="Times New Roman"/>
                <w:sz w:val="24"/>
                <w:szCs w:val="24"/>
              </w:rPr>
            </w:pPr>
            <w:hyperlink r:id="rId27" w:tooltip="Florida Reliability Coordinating Council" w:history="1">
              <w:r w:rsidRPr="00580A2C">
                <w:rPr>
                  <w:rFonts w:ascii="Times New Roman" w:hAnsi="Times New Roman"/>
                  <w:sz w:val="24"/>
                  <w:szCs w:val="24"/>
                </w:rPr>
                <w:t>Florida Reliability Coordinating Council</w:t>
              </w:r>
            </w:hyperlink>
            <w:r w:rsidRPr="00580A2C">
              <w:rPr>
                <w:rFonts w:ascii="Times New Roman" w:hAnsi="Times New Roman"/>
                <w:sz w:val="24"/>
                <w:szCs w:val="24"/>
              </w:rPr>
              <w:t xml:space="preserve"> (FRCC)</w:t>
            </w:r>
          </w:p>
          <w:p w14:paraId="72C5C0B4" w14:textId="77777777" w:rsidR="002A61C3" w:rsidRPr="00580A2C" w:rsidRDefault="002A61C3" w:rsidP="002A61C3">
            <w:pPr>
              <w:numPr>
                <w:ilvl w:val="0"/>
                <w:numId w:val="2"/>
              </w:numPr>
              <w:spacing w:before="100" w:beforeAutospacing="1"/>
              <w:ind w:left="0"/>
              <w:rPr>
                <w:rFonts w:ascii="Times New Roman" w:hAnsi="Times New Roman"/>
                <w:sz w:val="24"/>
                <w:szCs w:val="24"/>
              </w:rPr>
            </w:pPr>
            <w:hyperlink r:id="rId28" w:tooltip="Southwest Power Pool" w:history="1">
              <w:r w:rsidRPr="00580A2C">
                <w:rPr>
                  <w:rFonts w:ascii="Times New Roman" w:hAnsi="Times New Roman"/>
                  <w:sz w:val="24"/>
                  <w:szCs w:val="24"/>
                </w:rPr>
                <w:t>Southwest Power Pool</w:t>
              </w:r>
            </w:hyperlink>
            <w:r w:rsidRPr="00580A2C">
              <w:rPr>
                <w:rFonts w:ascii="Times New Roman" w:hAnsi="Times New Roman"/>
                <w:sz w:val="24"/>
                <w:szCs w:val="24"/>
              </w:rPr>
              <w:t xml:space="preserve"> (</w:t>
            </w:r>
            <w:smartTag w:uri="urn:schemas-microsoft-com:office:smarttags" w:element="stockticker">
              <w:r w:rsidRPr="00580A2C">
                <w:rPr>
                  <w:rFonts w:ascii="Times New Roman" w:hAnsi="Times New Roman"/>
                  <w:sz w:val="24"/>
                  <w:szCs w:val="24"/>
                </w:rPr>
                <w:t>SPP</w:t>
              </w:r>
            </w:smartTag>
            <w:r w:rsidRPr="00580A2C">
              <w:rPr>
                <w:rFonts w:ascii="Times New Roman" w:hAnsi="Times New Roman"/>
                <w:sz w:val="24"/>
                <w:szCs w:val="24"/>
              </w:rPr>
              <w:t>)</w:t>
            </w:r>
          </w:p>
          <w:p w14:paraId="277EAC1C" w14:textId="77777777" w:rsidR="002A61C3" w:rsidRPr="00580A2C" w:rsidRDefault="002A61C3" w:rsidP="002A61C3">
            <w:pPr>
              <w:numPr>
                <w:ilvl w:val="0"/>
                <w:numId w:val="2"/>
              </w:numPr>
              <w:spacing w:before="100" w:beforeAutospacing="1"/>
              <w:ind w:left="0"/>
              <w:rPr>
                <w:rFonts w:ascii="Times New Roman" w:hAnsi="Times New Roman"/>
                <w:sz w:val="24"/>
                <w:szCs w:val="24"/>
              </w:rPr>
            </w:pPr>
            <w:hyperlink r:id="rId29" w:tooltip="SERC Reliability Corporation" w:history="1">
              <w:r w:rsidRPr="00580A2C">
                <w:rPr>
                  <w:rFonts w:ascii="Times New Roman" w:hAnsi="Times New Roman"/>
                  <w:sz w:val="24"/>
                  <w:szCs w:val="24"/>
                </w:rPr>
                <w:t>SERC Reliability Corporation</w:t>
              </w:r>
            </w:hyperlink>
            <w:r w:rsidRPr="00580A2C">
              <w:rPr>
                <w:rFonts w:ascii="Times New Roman" w:hAnsi="Times New Roman"/>
                <w:sz w:val="24"/>
                <w:szCs w:val="24"/>
              </w:rPr>
              <w:t xml:space="preserve"> (SERC)</w:t>
            </w:r>
          </w:p>
          <w:p w14:paraId="419D653F" w14:textId="77777777" w:rsidR="002A61C3" w:rsidRPr="00580A2C" w:rsidRDefault="002A61C3" w:rsidP="002A61C3">
            <w:pPr>
              <w:numPr>
                <w:ilvl w:val="0"/>
                <w:numId w:val="2"/>
              </w:numPr>
              <w:spacing w:before="100" w:beforeAutospacing="1"/>
              <w:ind w:left="0"/>
              <w:rPr>
                <w:rFonts w:ascii="Times New Roman" w:hAnsi="Times New Roman"/>
                <w:sz w:val="24"/>
                <w:szCs w:val="24"/>
              </w:rPr>
            </w:pPr>
            <w:hyperlink r:id="rId30" w:tooltip="ReliabilityFirst" w:history="1">
              <w:r w:rsidRPr="00580A2C">
                <w:rPr>
                  <w:rFonts w:ascii="Times New Roman" w:hAnsi="Times New Roman"/>
                  <w:sz w:val="24"/>
                  <w:szCs w:val="24"/>
                </w:rPr>
                <w:t>ReliabilityFirst</w:t>
              </w:r>
            </w:hyperlink>
            <w:r w:rsidRPr="00580A2C">
              <w:rPr>
                <w:rFonts w:ascii="Times New Roman" w:hAnsi="Times New Roman"/>
                <w:sz w:val="24"/>
                <w:szCs w:val="24"/>
              </w:rPr>
              <w:t xml:space="preserve"> (RF)</w:t>
            </w:r>
          </w:p>
          <w:p w14:paraId="4E41E8C5" w14:textId="77777777" w:rsidR="002A61C3" w:rsidRPr="00580A2C" w:rsidRDefault="002A61C3" w:rsidP="002A61C3">
            <w:pPr>
              <w:numPr>
                <w:ilvl w:val="0"/>
                <w:numId w:val="2"/>
              </w:numPr>
              <w:spacing w:before="100" w:beforeAutospacing="1"/>
              <w:ind w:left="0"/>
              <w:rPr>
                <w:rFonts w:ascii="Times New Roman" w:hAnsi="Times New Roman"/>
                <w:sz w:val="24"/>
                <w:szCs w:val="24"/>
              </w:rPr>
            </w:pPr>
            <w:hyperlink r:id="rId31" w:tooltip="Electric Reliability Council of Texas" w:history="1">
              <w:r w:rsidRPr="00580A2C">
                <w:rPr>
                  <w:rFonts w:ascii="Times New Roman" w:hAnsi="Times New Roman"/>
                  <w:sz w:val="24"/>
                  <w:szCs w:val="24"/>
                </w:rPr>
                <w:t>Texas Reliability Entity</w:t>
              </w:r>
            </w:hyperlink>
            <w:r w:rsidRPr="00580A2C">
              <w:rPr>
                <w:rFonts w:ascii="Times New Roman" w:hAnsi="Times New Roman"/>
                <w:sz w:val="24"/>
                <w:szCs w:val="24"/>
              </w:rPr>
              <w:t xml:space="preserve"> (</w:t>
            </w:r>
            <w:smartTag w:uri="urn:schemas-microsoft-com:office:smarttags" w:element="stockticker">
              <w:r w:rsidRPr="00580A2C">
                <w:rPr>
                  <w:rFonts w:ascii="Times New Roman" w:hAnsi="Times New Roman"/>
                  <w:sz w:val="24"/>
                  <w:szCs w:val="24"/>
                </w:rPr>
                <w:t>TRE</w:t>
              </w:r>
            </w:smartTag>
            <w:r w:rsidRPr="00580A2C">
              <w:rPr>
                <w:rFonts w:ascii="Times New Roman" w:hAnsi="Times New Roman"/>
                <w:sz w:val="24"/>
                <w:szCs w:val="24"/>
              </w:rPr>
              <w:t>)</w:t>
            </w:r>
          </w:p>
          <w:p w14:paraId="518BA0F6" w14:textId="77777777" w:rsidR="002A61C3" w:rsidRPr="00580A2C" w:rsidRDefault="002A61C3" w:rsidP="002A61C3">
            <w:pPr>
              <w:numPr>
                <w:ilvl w:val="0"/>
                <w:numId w:val="2"/>
              </w:numPr>
              <w:spacing w:before="100" w:beforeAutospacing="1"/>
              <w:ind w:left="0"/>
              <w:rPr>
                <w:rFonts w:ascii="Times New Roman" w:hAnsi="Times New Roman"/>
                <w:sz w:val="24"/>
                <w:szCs w:val="24"/>
              </w:rPr>
            </w:pPr>
            <w:hyperlink r:id="rId32" w:tooltip="Western Electricity Coordinating Council" w:history="1">
              <w:r w:rsidRPr="00580A2C">
                <w:rPr>
                  <w:rFonts w:ascii="Times New Roman" w:hAnsi="Times New Roman"/>
                  <w:sz w:val="24"/>
                  <w:szCs w:val="24"/>
                </w:rPr>
                <w:t>Western Electricity Coordinating Council</w:t>
              </w:r>
            </w:hyperlink>
            <w:r w:rsidRPr="00580A2C">
              <w:rPr>
                <w:rFonts w:ascii="Times New Roman" w:hAnsi="Times New Roman"/>
                <w:sz w:val="24"/>
                <w:szCs w:val="24"/>
              </w:rPr>
              <w:t xml:space="preserve"> (WECC)</w:t>
            </w:r>
          </w:p>
        </w:tc>
      </w:tr>
      <w:tr w:rsidR="002A61C3" w:rsidRPr="00580A2C" w14:paraId="0AAD58BF" w14:textId="77777777">
        <w:trPr>
          <w:tblCellSpacing w:w="15" w:type="dxa"/>
        </w:trPr>
        <w:tc>
          <w:tcPr>
            <w:tcW w:w="0" w:type="auto"/>
            <w:shd w:val="clear" w:color="auto" w:fill="auto"/>
            <w:tcMar>
              <w:top w:w="15" w:type="dxa"/>
              <w:left w:w="15" w:type="dxa"/>
              <w:bottom w:w="15" w:type="dxa"/>
              <w:right w:w="144" w:type="dxa"/>
            </w:tcMar>
            <w:vAlign w:val="center"/>
          </w:tcPr>
          <w:p w14:paraId="5A0332EF" w14:textId="77777777" w:rsidR="002A61C3" w:rsidRPr="00580A2C" w:rsidRDefault="002A61C3" w:rsidP="002A61C3">
            <w:pPr>
              <w:spacing w:line="288" w:lineRule="atLeast"/>
              <w:jc w:val="center"/>
              <w:rPr>
                <w:rFonts w:ascii="Times New Roman" w:hAnsi="Times New Roman"/>
                <w:b/>
                <w:bCs/>
                <w:sz w:val="24"/>
                <w:szCs w:val="24"/>
              </w:rPr>
            </w:pPr>
            <w:r w:rsidRPr="00580A2C">
              <w:rPr>
                <w:rFonts w:ascii="Times New Roman" w:hAnsi="Times New Roman"/>
                <w:b/>
                <w:bCs/>
                <w:sz w:val="24"/>
                <w:szCs w:val="24"/>
              </w:rPr>
              <w:t xml:space="preserve">Budget </w:t>
            </w:r>
            <w:r w:rsidRPr="00580A2C">
              <w:rPr>
                <w:rFonts w:ascii="Times New Roman" w:hAnsi="Times New Roman"/>
                <w:sz w:val="24"/>
                <w:szCs w:val="24"/>
              </w:rPr>
              <w:t>(2015)</w:t>
            </w:r>
          </w:p>
        </w:tc>
        <w:tc>
          <w:tcPr>
            <w:tcW w:w="0" w:type="auto"/>
            <w:shd w:val="clear" w:color="auto" w:fill="auto"/>
            <w:vAlign w:val="center"/>
          </w:tcPr>
          <w:p w14:paraId="47C5CF45"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fldChar w:fldCharType="begin"/>
            </w:r>
            <w:r w:rsidRPr="00580A2C">
              <w:rPr>
                <w:rFonts w:ascii="Times New Roman" w:hAnsi="Times New Roman"/>
                <w:sz w:val="24"/>
                <w:szCs w:val="24"/>
              </w:rPr>
              <w:instrText xml:space="preserve"> INCLUDEPICTURE "https://upload.wikimedia.org/wikipedia/commons/thumb/b/b0/Increase2.svg/11px-Increase2.svg.png" \* MERGEFORMATINET </w:instrText>
            </w:r>
            <w:r w:rsidRPr="00580A2C">
              <w:rPr>
                <w:rFonts w:ascii="Times New Roman" w:hAnsi="Times New Roman"/>
                <w:sz w:val="24"/>
                <w:szCs w:val="24"/>
              </w:rPr>
              <w:fldChar w:fldCharType="separate"/>
            </w:r>
            <w:r w:rsidRPr="00580A2C">
              <w:rPr>
                <w:rFonts w:ascii="Times New Roman" w:hAnsi="Times New Roman"/>
                <w:sz w:val="24"/>
                <w:szCs w:val="24"/>
              </w:rPr>
              <w:pict w14:anchorId="2222BE45">
                <v:shape id="_x0000_i1028" type="#_x0000_t75" alt="Increase" style="width:8.25pt;height:8.25pt">
                  <v:imagedata r:id="rId33" r:href="rId34"/>
                </v:shape>
              </w:pict>
            </w:r>
            <w:r w:rsidRPr="00580A2C">
              <w:rPr>
                <w:rFonts w:ascii="Times New Roman" w:hAnsi="Times New Roman"/>
                <w:sz w:val="24"/>
                <w:szCs w:val="24"/>
              </w:rPr>
              <w:fldChar w:fldCharType="end"/>
            </w:r>
            <w:hyperlink r:id="rId35" w:tooltip="United States dollar" w:history="1">
              <w:r w:rsidRPr="00580A2C">
                <w:rPr>
                  <w:rFonts w:ascii="Times New Roman" w:hAnsi="Times New Roman"/>
                  <w:sz w:val="24"/>
                  <w:szCs w:val="24"/>
                </w:rPr>
                <w:t>$</w:t>
              </w:r>
            </w:hyperlink>
            <w:r w:rsidRPr="00580A2C">
              <w:rPr>
                <w:rFonts w:ascii="Times New Roman" w:hAnsi="Times New Roman"/>
                <w:sz w:val="24"/>
                <w:szCs w:val="24"/>
              </w:rPr>
              <w:t>66.6 million</w:t>
            </w:r>
          </w:p>
        </w:tc>
      </w:tr>
      <w:tr w:rsidR="002A61C3" w:rsidRPr="00580A2C" w14:paraId="4E6AC0EB" w14:textId="77777777">
        <w:trPr>
          <w:tblCellSpacing w:w="15" w:type="dxa"/>
        </w:trPr>
        <w:tc>
          <w:tcPr>
            <w:tcW w:w="0" w:type="auto"/>
            <w:shd w:val="clear" w:color="auto" w:fill="auto"/>
            <w:tcMar>
              <w:top w:w="15" w:type="dxa"/>
              <w:left w:w="15" w:type="dxa"/>
              <w:bottom w:w="15" w:type="dxa"/>
              <w:right w:w="144" w:type="dxa"/>
            </w:tcMar>
            <w:vAlign w:val="center"/>
          </w:tcPr>
          <w:p w14:paraId="37324039" w14:textId="77777777" w:rsidR="002A61C3" w:rsidRPr="00580A2C" w:rsidRDefault="002A61C3" w:rsidP="002A61C3">
            <w:pPr>
              <w:spacing w:line="288" w:lineRule="atLeast"/>
              <w:jc w:val="center"/>
              <w:rPr>
                <w:rFonts w:ascii="Times New Roman" w:hAnsi="Times New Roman"/>
                <w:b/>
                <w:bCs/>
                <w:sz w:val="24"/>
                <w:szCs w:val="24"/>
              </w:rPr>
            </w:pPr>
            <w:r w:rsidRPr="00580A2C">
              <w:rPr>
                <w:rFonts w:ascii="Times New Roman" w:hAnsi="Times New Roman"/>
                <w:b/>
                <w:bCs/>
                <w:sz w:val="24"/>
                <w:szCs w:val="24"/>
              </w:rPr>
              <w:t>Staff</w:t>
            </w:r>
          </w:p>
        </w:tc>
        <w:tc>
          <w:tcPr>
            <w:tcW w:w="0" w:type="auto"/>
            <w:shd w:val="clear" w:color="auto" w:fill="auto"/>
            <w:vAlign w:val="center"/>
          </w:tcPr>
          <w:p w14:paraId="1DD6A453"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198</w:t>
            </w:r>
          </w:p>
        </w:tc>
      </w:tr>
      <w:tr w:rsidR="002A61C3" w:rsidRPr="00580A2C" w14:paraId="3C6272F7" w14:textId="77777777">
        <w:trPr>
          <w:tblCellSpacing w:w="15" w:type="dxa"/>
        </w:trPr>
        <w:tc>
          <w:tcPr>
            <w:tcW w:w="0" w:type="auto"/>
            <w:shd w:val="clear" w:color="auto" w:fill="auto"/>
            <w:tcMar>
              <w:top w:w="15" w:type="dxa"/>
              <w:left w:w="15" w:type="dxa"/>
              <w:bottom w:w="15" w:type="dxa"/>
              <w:right w:w="144" w:type="dxa"/>
            </w:tcMar>
            <w:vAlign w:val="center"/>
          </w:tcPr>
          <w:p w14:paraId="7077DD1F" w14:textId="77777777" w:rsidR="002A61C3" w:rsidRPr="00580A2C" w:rsidRDefault="002A61C3" w:rsidP="002A61C3">
            <w:pPr>
              <w:jc w:val="center"/>
              <w:rPr>
                <w:rFonts w:ascii="Times New Roman" w:hAnsi="Times New Roman"/>
                <w:b/>
                <w:bCs/>
                <w:sz w:val="24"/>
                <w:szCs w:val="24"/>
              </w:rPr>
            </w:pPr>
            <w:hyperlink r:id="rId36" w:tooltip="Slogan" w:history="1">
              <w:r w:rsidRPr="00580A2C">
                <w:rPr>
                  <w:rFonts w:ascii="Times New Roman" w:hAnsi="Times New Roman"/>
                  <w:b/>
                  <w:bCs/>
                  <w:sz w:val="24"/>
                  <w:szCs w:val="24"/>
                </w:rPr>
                <w:t>Slogan</w:t>
              </w:r>
            </w:hyperlink>
          </w:p>
        </w:tc>
        <w:tc>
          <w:tcPr>
            <w:tcW w:w="0" w:type="auto"/>
            <w:shd w:val="clear" w:color="auto" w:fill="auto"/>
            <w:vAlign w:val="center"/>
          </w:tcPr>
          <w:p w14:paraId="416AE1BA"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Reliability</w:t>
            </w:r>
            <w:r w:rsidR="00030F8C" w:rsidRPr="00580A2C">
              <w:rPr>
                <w:rFonts w:ascii="Times New Roman" w:hAnsi="Times New Roman"/>
                <w:sz w:val="24"/>
                <w:szCs w:val="24"/>
              </w:rPr>
              <w:t>/</w:t>
            </w:r>
            <w:r w:rsidRPr="00580A2C">
              <w:rPr>
                <w:rFonts w:ascii="Times New Roman" w:hAnsi="Times New Roman"/>
                <w:sz w:val="24"/>
                <w:szCs w:val="24"/>
              </w:rPr>
              <w:t>Accountability</w:t>
            </w:r>
          </w:p>
        </w:tc>
      </w:tr>
      <w:tr w:rsidR="002A61C3" w:rsidRPr="00580A2C" w14:paraId="5D702A52" w14:textId="77777777">
        <w:trPr>
          <w:tblCellSpacing w:w="15" w:type="dxa"/>
        </w:trPr>
        <w:tc>
          <w:tcPr>
            <w:tcW w:w="0" w:type="auto"/>
            <w:shd w:val="clear" w:color="auto" w:fill="auto"/>
            <w:tcMar>
              <w:top w:w="15" w:type="dxa"/>
              <w:left w:w="15" w:type="dxa"/>
              <w:bottom w:w="15" w:type="dxa"/>
              <w:right w:w="144" w:type="dxa"/>
            </w:tcMar>
            <w:vAlign w:val="center"/>
          </w:tcPr>
          <w:p w14:paraId="27E131C4" w14:textId="77777777" w:rsidR="002A61C3" w:rsidRPr="00580A2C" w:rsidRDefault="002A61C3" w:rsidP="002A61C3">
            <w:pPr>
              <w:jc w:val="center"/>
              <w:rPr>
                <w:rFonts w:ascii="Times New Roman" w:hAnsi="Times New Roman"/>
                <w:b/>
                <w:bCs/>
                <w:sz w:val="24"/>
                <w:szCs w:val="24"/>
              </w:rPr>
            </w:pPr>
            <w:hyperlink r:id="rId37" w:tooltip="Mission statement" w:history="1">
              <w:r w:rsidRPr="00580A2C">
                <w:rPr>
                  <w:rFonts w:ascii="Times New Roman" w:hAnsi="Times New Roman"/>
                  <w:b/>
                  <w:bCs/>
                  <w:sz w:val="24"/>
                  <w:szCs w:val="24"/>
                </w:rPr>
                <w:t>Mission</w:t>
              </w:r>
            </w:hyperlink>
          </w:p>
        </w:tc>
        <w:tc>
          <w:tcPr>
            <w:tcW w:w="0" w:type="auto"/>
            <w:shd w:val="clear" w:color="auto" w:fill="auto"/>
            <w:vAlign w:val="center"/>
          </w:tcPr>
          <w:p w14:paraId="053F0359"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To ensure the reliability of the bulk power system in North America, including the continental United States and Canada, and the northern portion of Baja California, Mexico.</w:t>
            </w:r>
          </w:p>
        </w:tc>
      </w:tr>
      <w:tr w:rsidR="002A61C3" w:rsidRPr="00580A2C" w14:paraId="24786165" w14:textId="77777777">
        <w:trPr>
          <w:tblCellSpacing w:w="15" w:type="dxa"/>
        </w:trPr>
        <w:tc>
          <w:tcPr>
            <w:tcW w:w="0" w:type="auto"/>
            <w:shd w:val="clear" w:color="auto" w:fill="auto"/>
            <w:tcMar>
              <w:top w:w="15" w:type="dxa"/>
              <w:left w:w="15" w:type="dxa"/>
              <w:bottom w:w="15" w:type="dxa"/>
              <w:right w:w="144" w:type="dxa"/>
            </w:tcMar>
            <w:vAlign w:val="center"/>
          </w:tcPr>
          <w:p w14:paraId="33148673" w14:textId="77777777" w:rsidR="002A61C3" w:rsidRPr="00580A2C" w:rsidRDefault="002A61C3" w:rsidP="002A61C3">
            <w:pPr>
              <w:jc w:val="center"/>
              <w:rPr>
                <w:rFonts w:ascii="Times New Roman" w:hAnsi="Times New Roman"/>
                <w:b/>
                <w:bCs/>
                <w:sz w:val="24"/>
                <w:szCs w:val="24"/>
              </w:rPr>
            </w:pPr>
            <w:r w:rsidRPr="00580A2C">
              <w:rPr>
                <w:rFonts w:ascii="Times New Roman" w:hAnsi="Times New Roman"/>
                <w:b/>
                <w:bCs/>
                <w:sz w:val="24"/>
                <w:szCs w:val="24"/>
              </w:rPr>
              <w:t>Website</w:t>
            </w:r>
          </w:p>
        </w:tc>
        <w:tc>
          <w:tcPr>
            <w:tcW w:w="0" w:type="auto"/>
            <w:shd w:val="clear" w:color="auto" w:fill="auto"/>
            <w:vAlign w:val="center"/>
          </w:tcPr>
          <w:p w14:paraId="3576AA84" w14:textId="77777777" w:rsidR="002A61C3" w:rsidRPr="00580A2C" w:rsidRDefault="002A61C3" w:rsidP="002A61C3">
            <w:pPr>
              <w:rPr>
                <w:rFonts w:ascii="Times New Roman" w:hAnsi="Times New Roman"/>
                <w:sz w:val="24"/>
                <w:szCs w:val="24"/>
              </w:rPr>
            </w:pPr>
            <w:hyperlink r:id="rId38" w:history="1">
              <w:r w:rsidRPr="00580A2C">
                <w:rPr>
                  <w:rFonts w:ascii="Times New Roman" w:hAnsi="Times New Roman"/>
                  <w:sz w:val="24"/>
                  <w:szCs w:val="24"/>
                </w:rPr>
                <w:t>www.nerc.com</w:t>
              </w:r>
            </w:hyperlink>
          </w:p>
        </w:tc>
      </w:tr>
      <w:tr w:rsidR="002A61C3" w:rsidRPr="00580A2C" w14:paraId="7544C013" w14:textId="77777777">
        <w:trPr>
          <w:tblCellSpacing w:w="15" w:type="dxa"/>
        </w:trPr>
        <w:tc>
          <w:tcPr>
            <w:tcW w:w="0" w:type="auto"/>
            <w:shd w:val="clear" w:color="auto" w:fill="auto"/>
            <w:tcMar>
              <w:top w:w="15" w:type="dxa"/>
              <w:left w:w="15" w:type="dxa"/>
              <w:bottom w:w="15" w:type="dxa"/>
              <w:right w:w="144" w:type="dxa"/>
            </w:tcMar>
            <w:vAlign w:val="center"/>
          </w:tcPr>
          <w:p w14:paraId="393D388F" w14:textId="77777777" w:rsidR="002A61C3" w:rsidRPr="00580A2C" w:rsidRDefault="002A61C3" w:rsidP="002A61C3">
            <w:pPr>
              <w:spacing w:line="288" w:lineRule="atLeast"/>
              <w:jc w:val="center"/>
              <w:rPr>
                <w:rFonts w:ascii="Times New Roman" w:hAnsi="Times New Roman"/>
                <w:b/>
                <w:bCs/>
                <w:sz w:val="24"/>
                <w:szCs w:val="24"/>
              </w:rPr>
            </w:pPr>
            <w:r w:rsidRPr="00580A2C">
              <w:rPr>
                <w:rFonts w:ascii="Times New Roman" w:hAnsi="Times New Roman"/>
                <w:b/>
                <w:bCs/>
                <w:sz w:val="24"/>
                <w:szCs w:val="24"/>
              </w:rPr>
              <w:t>Formerly called</w:t>
            </w:r>
          </w:p>
        </w:tc>
        <w:tc>
          <w:tcPr>
            <w:tcW w:w="0" w:type="auto"/>
            <w:shd w:val="clear" w:color="auto" w:fill="auto"/>
            <w:vAlign w:val="center"/>
          </w:tcPr>
          <w:p w14:paraId="7CAF89C2" w14:textId="77777777" w:rsidR="002A61C3" w:rsidRPr="00580A2C" w:rsidRDefault="002A61C3" w:rsidP="002A61C3">
            <w:pPr>
              <w:rPr>
                <w:rFonts w:ascii="Times New Roman" w:hAnsi="Times New Roman"/>
                <w:sz w:val="24"/>
                <w:szCs w:val="24"/>
              </w:rPr>
            </w:pPr>
            <w:r w:rsidRPr="00580A2C">
              <w:rPr>
                <w:rFonts w:ascii="Times New Roman" w:hAnsi="Times New Roman"/>
                <w:sz w:val="24"/>
                <w:szCs w:val="24"/>
              </w:rPr>
              <w:t>North American Electric Reliability Council</w:t>
            </w:r>
          </w:p>
        </w:tc>
      </w:tr>
    </w:tbl>
    <w:p w14:paraId="6989889E"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lastRenderedPageBreak/>
        <w:t xml:space="preserve">The </w:t>
      </w:r>
      <w:r w:rsidRPr="00580A2C">
        <w:rPr>
          <w:rFonts w:ascii="Times New Roman" w:hAnsi="Times New Roman"/>
          <w:b/>
          <w:bCs/>
          <w:sz w:val="24"/>
          <w:szCs w:val="24"/>
          <w:lang w:val="en"/>
        </w:rPr>
        <w:t>North American Electric Reliability Corporation</w:t>
      </w:r>
      <w:r w:rsidRPr="00580A2C">
        <w:rPr>
          <w:rFonts w:ascii="Times New Roman" w:hAnsi="Times New Roman"/>
          <w:sz w:val="24"/>
          <w:szCs w:val="24"/>
          <w:lang w:val="en"/>
        </w:rPr>
        <w:t xml:space="preserve"> (</w:t>
      </w:r>
      <w:r w:rsidRPr="00580A2C">
        <w:rPr>
          <w:rFonts w:ascii="Times New Roman" w:hAnsi="Times New Roman"/>
          <w:b/>
          <w:bCs/>
          <w:sz w:val="24"/>
          <w:szCs w:val="24"/>
          <w:lang w:val="en"/>
        </w:rPr>
        <w:t>NERC</w:t>
      </w:r>
      <w:r w:rsidRPr="00580A2C">
        <w:rPr>
          <w:rFonts w:ascii="Times New Roman" w:hAnsi="Times New Roman"/>
          <w:sz w:val="24"/>
          <w:szCs w:val="24"/>
          <w:lang w:val="en"/>
        </w:rPr>
        <w:t xml:space="preserve">) is a </w:t>
      </w:r>
      <w:hyperlink r:id="rId39" w:tooltip="Nonprofit" w:history="1">
        <w:r w:rsidRPr="00580A2C">
          <w:rPr>
            <w:rFonts w:ascii="Times New Roman" w:hAnsi="Times New Roman"/>
            <w:sz w:val="24"/>
            <w:szCs w:val="24"/>
            <w:lang w:val="en"/>
          </w:rPr>
          <w:t>nonprofit</w:t>
        </w:r>
      </w:hyperlink>
      <w:r w:rsidRPr="00580A2C">
        <w:rPr>
          <w:rFonts w:ascii="Times New Roman" w:hAnsi="Times New Roman"/>
          <w:sz w:val="24"/>
          <w:szCs w:val="24"/>
          <w:lang w:val="en"/>
        </w:rPr>
        <w:t xml:space="preserve"> corporation based in </w:t>
      </w:r>
      <w:hyperlink r:id="rId40" w:tooltip="Atlanta, Georgia" w:history="1">
        <w:r w:rsidRPr="00580A2C">
          <w:rPr>
            <w:rFonts w:ascii="Times New Roman" w:hAnsi="Times New Roman"/>
            <w:sz w:val="24"/>
            <w:szCs w:val="24"/>
            <w:lang w:val="en"/>
          </w:rPr>
          <w:t>Atlanta, Georgia</w:t>
        </w:r>
      </w:hyperlink>
      <w:r w:rsidRPr="00580A2C">
        <w:rPr>
          <w:rFonts w:ascii="Times New Roman" w:hAnsi="Times New Roman"/>
          <w:sz w:val="24"/>
          <w:szCs w:val="24"/>
          <w:lang w:val="en"/>
        </w:rPr>
        <w:t xml:space="preserve">, and formed on March 28, 2006, as the successor to the North American Electric Reliability Council (also known as NERC). The original NERC was formed on June 1, 1968, by the electric utility industry to promote the reliability and adequacy of </w:t>
      </w:r>
      <w:hyperlink r:id="rId41" w:tooltip="Bulk power transmission" w:history="1">
        <w:r w:rsidRPr="00580A2C">
          <w:rPr>
            <w:rFonts w:ascii="Times New Roman" w:hAnsi="Times New Roman"/>
            <w:sz w:val="24"/>
            <w:szCs w:val="24"/>
            <w:lang w:val="en"/>
          </w:rPr>
          <w:t>bulk power transmission</w:t>
        </w:r>
      </w:hyperlink>
      <w:r w:rsidRPr="00580A2C">
        <w:rPr>
          <w:rFonts w:ascii="Times New Roman" w:hAnsi="Times New Roman"/>
          <w:sz w:val="24"/>
          <w:szCs w:val="24"/>
          <w:lang w:val="en"/>
        </w:rPr>
        <w:t xml:space="preserve"> in the electric utility systems of </w:t>
      </w:r>
      <w:hyperlink r:id="rId42" w:tooltip="North America" w:history="1">
        <w:r w:rsidRPr="00580A2C">
          <w:rPr>
            <w:rFonts w:ascii="Times New Roman" w:hAnsi="Times New Roman"/>
            <w:sz w:val="24"/>
            <w:szCs w:val="24"/>
            <w:lang w:val="en"/>
          </w:rPr>
          <w:t>North America</w:t>
        </w:r>
      </w:hyperlink>
      <w:r w:rsidRPr="00580A2C">
        <w:rPr>
          <w:rFonts w:ascii="Times New Roman" w:hAnsi="Times New Roman"/>
          <w:sz w:val="24"/>
          <w:szCs w:val="24"/>
          <w:lang w:val="en"/>
        </w:rPr>
        <w:t>. NERC's mission states that it is to "ensure the reliability of the North American bulk power system."</w:t>
      </w:r>
      <w:r w:rsidR="00030F8C" w:rsidRPr="00580A2C">
        <w:rPr>
          <w:rFonts w:ascii="Times New Roman" w:hAnsi="Times New Roman"/>
          <w:sz w:val="24"/>
          <w:szCs w:val="24"/>
          <w:lang w:val="en"/>
        </w:rPr>
        <w:t xml:space="preserve"> </w:t>
      </w:r>
    </w:p>
    <w:p w14:paraId="5C4B0F01"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NERC oversees eight regional reliability entities and encompasses all of the </w:t>
      </w:r>
      <w:hyperlink r:id="rId43" w:tooltip="Wide area synchronous grid" w:history="1">
        <w:r w:rsidRPr="00580A2C">
          <w:rPr>
            <w:rFonts w:ascii="Times New Roman" w:hAnsi="Times New Roman"/>
            <w:sz w:val="24"/>
            <w:szCs w:val="24"/>
            <w:lang w:val="en"/>
          </w:rPr>
          <w:t>interconnected power systems</w:t>
        </w:r>
      </w:hyperlink>
      <w:r w:rsidRPr="00580A2C">
        <w:rPr>
          <w:rFonts w:ascii="Times New Roman" w:hAnsi="Times New Roman"/>
          <w:sz w:val="24"/>
          <w:szCs w:val="24"/>
          <w:lang w:val="en"/>
        </w:rPr>
        <w:t xml:space="preserve"> of the contiguous </w:t>
      </w:r>
      <w:hyperlink r:id="rId44" w:tooltip="United States" w:history="1">
        <w:r w:rsidRPr="00580A2C">
          <w:rPr>
            <w:rFonts w:ascii="Times New Roman" w:hAnsi="Times New Roman"/>
            <w:sz w:val="24"/>
            <w:szCs w:val="24"/>
            <w:lang w:val="en"/>
          </w:rPr>
          <w:t>United States</w:t>
        </w:r>
      </w:hyperlink>
      <w:r w:rsidRPr="00580A2C">
        <w:rPr>
          <w:rFonts w:ascii="Times New Roman" w:hAnsi="Times New Roman"/>
          <w:sz w:val="24"/>
          <w:szCs w:val="24"/>
          <w:lang w:val="en"/>
        </w:rPr>
        <w:t xml:space="preserve">, </w:t>
      </w:r>
      <w:hyperlink r:id="rId45" w:tooltip="Canada" w:history="1">
        <w:r w:rsidRPr="00580A2C">
          <w:rPr>
            <w:rFonts w:ascii="Times New Roman" w:hAnsi="Times New Roman"/>
            <w:sz w:val="24"/>
            <w:szCs w:val="24"/>
            <w:lang w:val="en"/>
          </w:rPr>
          <w:t>Canada</w:t>
        </w:r>
      </w:hyperlink>
      <w:r w:rsidRPr="00580A2C">
        <w:rPr>
          <w:rFonts w:ascii="Times New Roman" w:hAnsi="Times New Roman"/>
          <w:sz w:val="24"/>
          <w:szCs w:val="24"/>
          <w:lang w:val="en"/>
        </w:rPr>
        <w:t xml:space="preserve"> and a portion of </w:t>
      </w:r>
      <w:hyperlink r:id="rId46" w:tooltip="Baja California (state)" w:history="1">
        <w:r w:rsidRPr="00580A2C">
          <w:rPr>
            <w:rFonts w:ascii="Times New Roman" w:hAnsi="Times New Roman"/>
            <w:sz w:val="24"/>
            <w:szCs w:val="24"/>
            <w:lang w:val="en"/>
          </w:rPr>
          <w:t>Baja California</w:t>
        </w:r>
      </w:hyperlink>
      <w:r w:rsidRPr="00580A2C">
        <w:rPr>
          <w:rFonts w:ascii="Times New Roman" w:hAnsi="Times New Roman"/>
          <w:sz w:val="24"/>
          <w:szCs w:val="24"/>
          <w:lang w:val="en"/>
        </w:rPr>
        <w:t xml:space="preserve"> in </w:t>
      </w:r>
      <w:hyperlink r:id="rId47" w:tooltip="Mexico" w:history="1">
        <w:r w:rsidRPr="00580A2C">
          <w:rPr>
            <w:rFonts w:ascii="Times New Roman" w:hAnsi="Times New Roman"/>
            <w:sz w:val="24"/>
            <w:szCs w:val="24"/>
            <w:lang w:val="en"/>
          </w:rPr>
          <w:t>Mexico</w:t>
        </w:r>
      </w:hyperlink>
      <w:r w:rsidRPr="00580A2C">
        <w:rPr>
          <w:rFonts w:ascii="Times New Roman" w:hAnsi="Times New Roman"/>
          <w:sz w:val="24"/>
          <w:szCs w:val="24"/>
          <w:lang w:val="en"/>
        </w:rPr>
        <w:t>.</w:t>
      </w:r>
    </w:p>
    <w:p w14:paraId="468B91FF"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NERC's major responsibilities include working with all stakeholders to develop standards for power system operation, monitoring and </w:t>
      </w:r>
      <w:hyperlink r:id="rId48" w:tooltip="Regulatory compliance" w:history="1">
        <w:r w:rsidRPr="00580A2C">
          <w:rPr>
            <w:rFonts w:ascii="Times New Roman" w:hAnsi="Times New Roman"/>
            <w:sz w:val="24"/>
            <w:szCs w:val="24"/>
            <w:lang w:val="en"/>
          </w:rPr>
          <w:t>enforcing compliance</w:t>
        </w:r>
      </w:hyperlink>
      <w:r w:rsidRPr="00580A2C">
        <w:rPr>
          <w:rFonts w:ascii="Times New Roman" w:hAnsi="Times New Roman"/>
          <w:sz w:val="24"/>
          <w:szCs w:val="24"/>
          <w:lang w:val="en"/>
        </w:rPr>
        <w:t xml:space="preserve"> with those standards, assessing resource adequacy, and providing educational and training resources as part of an accreditation program to ensure power system operators remain qualified and proficient. NERC also investigates and analyzes the causes of significant power system disturbances in order to help prevent future events.</w:t>
      </w:r>
    </w:p>
    <w:p w14:paraId="736CCE68" w14:textId="77777777" w:rsidR="002A61C3" w:rsidRPr="00580A2C" w:rsidRDefault="002A61C3" w:rsidP="002A61C3">
      <w:pPr>
        <w:spacing w:before="100" w:beforeAutospacing="1" w:after="100" w:afterAutospacing="1"/>
        <w:outlineLvl w:val="1"/>
        <w:rPr>
          <w:rFonts w:ascii="Times New Roman" w:hAnsi="Times New Roman"/>
          <w:b/>
          <w:bCs/>
          <w:sz w:val="36"/>
          <w:szCs w:val="36"/>
          <w:lang w:val="en"/>
        </w:rPr>
      </w:pPr>
      <w:r w:rsidRPr="00580A2C">
        <w:rPr>
          <w:rFonts w:ascii="Times New Roman" w:hAnsi="Times New Roman"/>
          <w:b/>
          <w:bCs/>
          <w:sz w:val="36"/>
          <w:szCs w:val="36"/>
          <w:lang w:val="en"/>
        </w:rPr>
        <w:t>Origins of NERC</w:t>
      </w:r>
    </w:p>
    <w:p w14:paraId="303765C4"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Early electric power systems, such as those installed by </w:t>
      </w:r>
      <w:hyperlink r:id="rId49" w:tooltip="George Westinghouse" w:history="1">
        <w:r w:rsidRPr="00580A2C">
          <w:rPr>
            <w:rFonts w:ascii="Times New Roman" w:hAnsi="Times New Roman"/>
            <w:sz w:val="24"/>
            <w:szCs w:val="24"/>
            <w:lang w:val="en"/>
          </w:rPr>
          <w:t>George Westinghouse</w:t>
        </w:r>
      </w:hyperlink>
      <w:r w:rsidRPr="00580A2C">
        <w:rPr>
          <w:rFonts w:ascii="Times New Roman" w:hAnsi="Times New Roman"/>
          <w:sz w:val="24"/>
          <w:szCs w:val="24"/>
          <w:lang w:val="en"/>
        </w:rPr>
        <w:t xml:space="preserve"> and </w:t>
      </w:r>
      <w:hyperlink r:id="rId50" w:tooltip="Thomas Edison" w:history="1">
        <w:r w:rsidRPr="00580A2C">
          <w:rPr>
            <w:rFonts w:ascii="Times New Roman" w:hAnsi="Times New Roman"/>
            <w:sz w:val="24"/>
            <w:szCs w:val="24"/>
            <w:lang w:val="en"/>
          </w:rPr>
          <w:t>Thomas Edison</w:t>
        </w:r>
      </w:hyperlink>
      <w:r w:rsidRPr="00580A2C">
        <w:rPr>
          <w:rFonts w:ascii="Times New Roman" w:hAnsi="Times New Roman"/>
          <w:sz w:val="24"/>
          <w:szCs w:val="24"/>
          <w:lang w:val="en"/>
        </w:rPr>
        <w:t>, prior to the start of the 20th century were isolated central stations which served small pockets of customers independently of each other. As some of these power systems grew to cover larger geographic areas, it became possible to connect previously isolated systems. This allowed neighboring systems to share generation and voltage stability resources, providing mutual benefit to each side. However, tying power systems together with these early interconnections also introduced the risk that a single significant disturbance could collapse all of the systems tied to the interconnection. Generally it was decided that the benefits outweighed the risks, and by 1915 interconnections began to flourish and grow in size. By the end of the 1960s there were virtually no isolated power systems remaining in the lower forty-eight states and southern Canada; practically all power companies were attached to large interconnections.</w:t>
      </w:r>
    </w:p>
    <w:p w14:paraId="5847DEF4"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In 1962, when the </w:t>
      </w:r>
      <w:hyperlink r:id="rId51" w:tooltip="Eastern Interconnection" w:history="1">
        <w:r w:rsidRPr="00580A2C">
          <w:rPr>
            <w:rFonts w:ascii="Times New Roman" w:hAnsi="Times New Roman"/>
            <w:sz w:val="24"/>
            <w:szCs w:val="24"/>
            <w:lang w:val="en"/>
          </w:rPr>
          <w:t>Eastern Interconnection</w:t>
        </w:r>
      </w:hyperlink>
      <w:r w:rsidRPr="00580A2C">
        <w:rPr>
          <w:rFonts w:ascii="Times New Roman" w:hAnsi="Times New Roman"/>
          <w:sz w:val="24"/>
          <w:szCs w:val="24"/>
          <w:lang w:val="en"/>
        </w:rPr>
        <w:t xml:space="preserve"> was established in its current form, The Interconnected Systems Group (composed of Southern and Midwestern utility companies), the </w:t>
      </w:r>
      <w:hyperlink r:id="rId52" w:tooltip="PJM Interconnection" w:history="1">
        <w:r w:rsidRPr="00580A2C">
          <w:rPr>
            <w:rFonts w:ascii="Times New Roman" w:hAnsi="Times New Roman"/>
            <w:sz w:val="24"/>
            <w:szCs w:val="24"/>
            <w:lang w:val="en"/>
          </w:rPr>
          <w:t>PJM Interconnection</w:t>
        </w:r>
      </w:hyperlink>
      <w:r w:rsidRPr="00580A2C">
        <w:rPr>
          <w:rFonts w:ascii="Times New Roman" w:hAnsi="Times New Roman"/>
          <w:sz w:val="24"/>
          <w:szCs w:val="24"/>
          <w:lang w:val="en"/>
        </w:rPr>
        <w:t xml:space="preserve">, and the </w:t>
      </w:r>
      <w:hyperlink r:id="rId53" w:tooltip="Northeast Power Coordinating Council" w:history="1">
        <w:r w:rsidRPr="00580A2C">
          <w:rPr>
            <w:rFonts w:ascii="Times New Roman" w:hAnsi="Times New Roman"/>
            <w:sz w:val="24"/>
            <w:szCs w:val="24"/>
            <w:lang w:val="en"/>
          </w:rPr>
          <w:t>Canada-United States Eastern Interconnection (CANUSE)</w:t>
        </w:r>
      </w:hyperlink>
      <w:r w:rsidRPr="00580A2C">
        <w:rPr>
          <w:rFonts w:ascii="Times New Roman" w:hAnsi="Times New Roman"/>
          <w:sz w:val="24"/>
          <w:szCs w:val="24"/>
          <w:lang w:val="en"/>
        </w:rPr>
        <w:t xml:space="preserve"> formed the Interconnection Coordination Committee to recommend an informal operations structure, which led to the formation of the North American Power Systems Interconnection Committee (NAPSIC). NAPSIC eventually grew to also include the </w:t>
      </w:r>
      <w:hyperlink r:id="rId54" w:tooltip="Texas Interconnection" w:history="1">
        <w:r w:rsidRPr="00580A2C">
          <w:rPr>
            <w:rFonts w:ascii="Times New Roman" w:hAnsi="Times New Roman"/>
            <w:sz w:val="24"/>
            <w:szCs w:val="24"/>
            <w:lang w:val="en"/>
          </w:rPr>
          <w:t>Texas Interconnection</w:t>
        </w:r>
      </w:hyperlink>
      <w:r w:rsidRPr="00580A2C">
        <w:rPr>
          <w:rFonts w:ascii="Times New Roman" w:hAnsi="Times New Roman"/>
          <w:sz w:val="24"/>
          <w:szCs w:val="24"/>
          <w:lang w:val="en"/>
        </w:rPr>
        <w:t xml:space="preserve"> and most of the companies in what is today the </w:t>
      </w:r>
      <w:hyperlink r:id="rId55" w:tooltip="Western Electricity Coordinating Council" w:history="1">
        <w:r w:rsidRPr="00580A2C">
          <w:rPr>
            <w:rFonts w:ascii="Times New Roman" w:hAnsi="Times New Roman"/>
            <w:sz w:val="24"/>
            <w:szCs w:val="24"/>
            <w:lang w:val="en"/>
          </w:rPr>
          <w:t>Western Electricity Coordinating Council (WECC)</w:t>
        </w:r>
      </w:hyperlink>
      <w:r w:rsidRPr="00580A2C">
        <w:rPr>
          <w:rFonts w:ascii="Times New Roman" w:hAnsi="Times New Roman"/>
          <w:sz w:val="24"/>
          <w:szCs w:val="24"/>
          <w:lang w:val="en"/>
        </w:rPr>
        <w:t xml:space="preserve">, operating within the </w:t>
      </w:r>
      <w:hyperlink r:id="rId56" w:tooltip="Western Interconnection" w:history="1">
        <w:r w:rsidRPr="00580A2C">
          <w:rPr>
            <w:rFonts w:ascii="Times New Roman" w:hAnsi="Times New Roman"/>
            <w:sz w:val="24"/>
            <w:szCs w:val="24"/>
            <w:lang w:val="en"/>
          </w:rPr>
          <w:t>Western Interconnection</w:t>
        </w:r>
      </w:hyperlink>
      <w:r w:rsidRPr="00580A2C">
        <w:rPr>
          <w:rFonts w:ascii="Times New Roman" w:hAnsi="Times New Roman"/>
          <w:sz w:val="24"/>
          <w:szCs w:val="24"/>
          <w:lang w:val="en"/>
        </w:rPr>
        <w:t>.</w:t>
      </w:r>
    </w:p>
    <w:p w14:paraId="58410CCF"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On November 9, 1965, a relatively minor system disturbance triggered a power system protection component that was not properly configured. The interconnection was operating near peak capacity due to the extreme cold weather and high heating demand, and was therefore more vulnerable than usual. The small initial outage quickly </w:t>
      </w:r>
      <w:hyperlink r:id="rId57" w:tooltip="Cascading failure" w:history="1">
        <w:r w:rsidRPr="00580A2C">
          <w:rPr>
            <w:rFonts w:ascii="Times New Roman" w:hAnsi="Times New Roman"/>
            <w:sz w:val="24"/>
            <w:szCs w:val="24"/>
            <w:lang w:val="en"/>
          </w:rPr>
          <w:t>cascaded</w:t>
        </w:r>
      </w:hyperlink>
      <w:r w:rsidRPr="00580A2C">
        <w:rPr>
          <w:rFonts w:ascii="Times New Roman" w:hAnsi="Times New Roman"/>
          <w:sz w:val="24"/>
          <w:szCs w:val="24"/>
          <w:lang w:val="en"/>
        </w:rPr>
        <w:t xml:space="preserve"> into the </w:t>
      </w:r>
      <w:hyperlink r:id="rId58" w:tooltip="Northeast Blackout of 1965" w:history="1">
        <w:r w:rsidRPr="00580A2C">
          <w:rPr>
            <w:rFonts w:ascii="Times New Roman" w:hAnsi="Times New Roman"/>
            <w:sz w:val="24"/>
            <w:szCs w:val="24"/>
            <w:lang w:val="en"/>
          </w:rPr>
          <w:t>Northeast Blackout of 1965</w:t>
        </w:r>
      </w:hyperlink>
      <w:r w:rsidRPr="00580A2C">
        <w:rPr>
          <w:rFonts w:ascii="Times New Roman" w:hAnsi="Times New Roman"/>
          <w:sz w:val="24"/>
          <w:szCs w:val="24"/>
          <w:lang w:val="en"/>
        </w:rPr>
        <w:t xml:space="preserve">. This disturbance revealed the extent that interconnections had evolved without adequate </w:t>
      </w:r>
      <w:r w:rsidRPr="00580A2C">
        <w:rPr>
          <w:rFonts w:ascii="Times New Roman" w:hAnsi="Times New Roman"/>
          <w:sz w:val="24"/>
          <w:szCs w:val="24"/>
          <w:lang w:val="en"/>
        </w:rPr>
        <w:lastRenderedPageBreak/>
        <w:t>high-level planning and operating oversight to try to prevent such events, and that interconnected power systems frequently had varying operating standards and procedures developed somewhat independently by each member on the interconnection. Restoration efforts were also partially hampered due to the lack of common practices and coordination procedures. Furthermore, power system protection schemes were often designed with only a local power system's design in mind, meaning that they might mis</w:t>
      </w:r>
      <w:r w:rsidR="00030F8C" w:rsidRPr="00580A2C">
        <w:rPr>
          <w:rFonts w:ascii="Times New Roman" w:hAnsi="Times New Roman"/>
          <w:sz w:val="24"/>
          <w:szCs w:val="24"/>
          <w:lang w:val="en"/>
        </w:rPr>
        <w:t>-</w:t>
      </w:r>
      <w:r w:rsidRPr="00580A2C">
        <w:rPr>
          <w:rFonts w:ascii="Times New Roman" w:hAnsi="Times New Roman"/>
          <w:sz w:val="24"/>
          <w:szCs w:val="24"/>
          <w:lang w:val="en"/>
        </w:rPr>
        <w:t>operate in response to protection schemes activating in neighboring systems. This disturbance revealed the necessity to develop common operating and protection standards as well as plans to effectively coordinate power system restoration efforts.</w:t>
      </w:r>
    </w:p>
    <w:p w14:paraId="529536B1"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The </w:t>
      </w:r>
      <w:hyperlink r:id="rId59" w:tooltip="Electric Reliability Act of 1967 (page does not exist)" w:history="1">
        <w:r w:rsidRPr="00580A2C">
          <w:rPr>
            <w:rFonts w:ascii="Times New Roman" w:hAnsi="Times New Roman"/>
            <w:sz w:val="24"/>
            <w:szCs w:val="24"/>
            <w:lang w:val="en"/>
          </w:rPr>
          <w:t>Electric Reliability Act of 1967</w:t>
        </w:r>
      </w:hyperlink>
      <w:r w:rsidRPr="00580A2C">
        <w:rPr>
          <w:rFonts w:ascii="Times New Roman" w:hAnsi="Times New Roman"/>
          <w:sz w:val="24"/>
          <w:szCs w:val="24"/>
          <w:lang w:val="en"/>
        </w:rPr>
        <w:t xml:space="preserve"> proposed the creation of a council on power coordination. Although not enacted, the proposed legislation stimulated the development of an industry reliability council. The Federal Power Commission (predecessor of the Federal Energy Regulatory Commission) recommended the formation of a council on power coordination made up of representatives from each of the nation’s regional coordinating organizations, to exchange and disseminate information and to review, discuss and assist in resolving interregional coordination matters.</w:t>
      </w:r>
    </w:p>
    <w:p w14:paraId="416007CE"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The North American Electric Reliability Council (NERC) was established by the electric utility industry, in response to the 1965 blackout. Nine regional reliability organizations were formalized under NERC. Also formalized were regional planning coordination guides, which NERC maintained. NAPSIC operations criteria and guides continued to be maintained and practiced voluntarily.</w:t>
      </w:r>
    </w:p>
    <w:p w14:paraId="1C184C12"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Although significant disturbances continued to occasionally occur, such as the </w:t>
      </w:r>
      <w:hyperlink r:id="rId60" w:tooltip="New York City blackout of 1977" w:history="1">
        <w:r w:rsidRPr="00580A2C">
          <w:rPr>
            <w:rFonts w:ascii="Times New Roman" w:hAnsi="Times New Roman"/>
            <w:sz w:val="24"/>
            <w:szCs w:val="24"/>
            <w:lang w:val="en"/>
          </w:rPr>
          <w:t>New York City blackout of 1977</w:t>
        </w:r>
      </w:hyperlink>
      <w:r w:rsidRPr="00580A2C">
        <w:rPr>
          <w:rFonts w:ascii="Times New Roman" w:hAnsi="Times New Roman"/>
          <w:sz w:val="24"/>
          <w:szCs w:val="24"/>
          <w:lang w:val="en"/>
        </w:rPr>
        <w:t>, NERC undoubtedly played a significant role in minimizing the impact and frequency of these events. It is difficult to quantify this success because it is impossible to know how many disturbances were prevented by the influence of NERC and the reliability councils.</w:t>
      </w:r>
    </w:p>
    <w:p w14:paraId="6B2B0708" w14:textId="77777777" w:rsidR="002A61C3" w:rsidRPr="00580A2C" w:rsidRDefault="002A61C3" w:rsidP="002A61C3">
      <w:pPr>
        <w:spacing w:before="100" w:beforeAutospacing="1" w:after="100" w:afterAutospacing="1"/>
        <w:outlineLvl w:val="1"/>
        <w:rPr>
          <w:rFonts w:ascii="Times New Roman" w:hAnsi="Times New Roman"/>
          <w:b/>
          <w:bCs/>
          <w:sz w:val="36"/>
          <w:szCs w:val="36"/>
          <w:lang w:val="en"/>
        </w:rPr>
      </w:pPr>
      <w:r w:rsidRPr="00580A2C">
        <w:rPr>
          <w:rFonts w:ascii="Times New Roman" w:hAnsi="Times New Roman"/>
          <w:b/>
          <w:bCs/>
          <w:sz w:val="36"/>
          <w:szCs w:val="36"/>
          <w:lang w:val="en"/>
        </w:rPr>
        <w:t>NERC today</w:t>
      </w:r>
    </w:p>
    <w:p w14:paraId="6CB9BC75"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Out of its long history, NERC developed a complex committee structure which brings together hundreds of industry expert volunteers in nearly 50 committees, sub-committees, task forces, and working groups considering issues from wind and renewable power integration to education to demand-side management and energy efficiency. NERC's role in raising awareness of reliability issues and creating the impetus to address them is intended to improve reliability every day.</w:t>
      </w:r>
    </w:p>
    <w:p w14:paraId="2C7FCCC4"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With the passage of the Energy Policy Act of 2005, an Electric Reliability Organization (</w:t>
      </w:r>
      <w:hyperlink r:id="rId61" w:tooltip="List of energy abbreviations" w:history="1">
        <w:r w:rsidRPr="00580A2C">
          <w:rPr>
            <w:rFonts w:ascii="Times New Roman" w:hAnsi="Times New Roman"/>
            <w:sz w:val="24"/>
            <w:szCs w:val="24"/>
            <w:lang w:val="en"/>
          </w:rPr>
          <w:t>ERO</w:t>
        </w:r>
      </w:hyperlink>
      <w:r w:rsidRPr="00580A2C">
        <w:rPr>
          <w:rFonts w:ascii="Times New Roman" w:hAnsi="Times New Roman"/>
          <w:sz w:val="24"/>
          <w:szCs w:val="24"/>
          <w:lang w:val="en"/>
        </w:rPr>
        <w:t>) was created to develop and enforce compliance with mandatory reliability standards in the U.S. This non-governmental, "self-regulatory organization" was created in recognition of the interconnected and international nature of the bulk power grid. In 2006, NERC applied for and was granted this designation.</w:t>
      </w:r>
    </w:p>
    <w:p w14:paraId="3DDF4336"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Today, NERC's standards are mandatory and enforceable throughout the United States and several </w:t>
      </w:r>
      <w:hyperlink r:id="rId62" w:tooltip="Provinces and territories of Canada" w:history="1">
        <w:r w:rsidRPr="00580A2C">
          <w:rPr>
            <w:rFonts w:ascii="Times New Roman" w:hAnsi="Times New Roman"/>
            <w:sz w:val="24"/>
            <w:szCs w:val="24"/>
            <w:lang w:val="en"/>
          </w:rPr>
          <w:t>provinces</w:t>
        </w:r>
      </w:hyperlink>
      <w:r w:rsidRPr="00580A2C">
        <w:rPr>
          <w:rFonts w:ascii="Times New Roman" w:hAnsi="Times New Roman"/>
          <w:sz w:val="24"/>
          <w:szCs w:val="24"/>
          <w:lang w:val="en"/>
        </w:rPr>
        <w:t xml:space="preserve"> in Canada. Electric utilities and/or energy concerns in the states of </w:t>
      </w:r>
      <w:hyperlink r:id="rId63" w:tooltip="Alaska" w:history="1">
        <w:r w:rsidRPr="00580A2C">
          <w:rPr>
            <w:rFonts w:ascii="Times New Roman" w:hAnsi="Times New Roman"/>
            <w:sz w:val="24"/>
            <w:szCs w:val="24"/>
            <w:lang w:val="en"/>
          </w:rPr>
          <w:t>Alaska</w:t>
        </w:r>
      </w:hyperlink>
      <w:r w:rsidRPr="00580A2C">
        <w:rPr>
          <w:rFonts w:ascii="Times New Roman" w:hAnsi="Times New Roman"/>
          <w:sz w:val="24"/>
          <w:szCs w:val="24"/>
          <w:lang w:val="en"/>
        </w:rPr>
        <w:t xml:space="preserve"> and </w:t>
      </w:r>
      <w:hyperlink r:id="rId64" w:tooltip="Hawaii" w:history="1">
        <w:r w:rsidRPr="00580A2C">
          <w:rPr>
            <w:rFonts w:ascii="Times New Roman" w:hAnsi="Times New Roman"/>
            <w:sz w:val="24"/>
            <w:szCs w:val="24"/>
            <w:lang w:val="en"/>
          </w:rPr>
          <w:t>Hawaii</w:t>
        </w:r>
      </w:hyperlink>
      <w:r w:rsidRPr="00580A2C">
        <w:rPr>
          <w:rFonts w:ascii="Times New Roman" w:hAnsi="Times New Roman"/>
          <w:sz w:val="24"/>
          <w:szCs w:val="24"/>
          <w:lang w:val="en"/>
        </w:rPr>
        <w:t xml:space="preserve">, the </w:t>
      </w:r>
      <w:hyperlink r:id="rId65" w:tooltip="Commonwealth (U.S. insular area)" w:history="1">
        <w:r w:rsidRPr="00580A2C">
          <w:rPr>
            <w:rFonts w:ascii="Times New Roman" w:hAnsi="Times New Roman"/>
            <w:sz w:val="24"/>
            <w:szCs w:val="24"/>
            <w:lang w:val="en"/>
          </w:rPr>
          <w:t>American Commonwealth</w:t>
        </w:r>
      </w:hyperlink>
      <w:r w:rsidRPr="00580A2C">
        <w:rPr>
          <w:rFonts w:ascii="Times New Roman" w:hAnsi="Times New Roman"/>
          <w:sz w:val="24"/>
          <w:szCs w:val="24"/>
          <w:lang w:val="en"/>
        </w:rPr>
        <w:t xml:space="preserve"> of </w:t>
      </w:r>
      <w:hyperlink r:id="rId66" w:tooltip="Puerto Rico" w:history="1">
        <w:r w:rsidRPr="00580A2C">
          <w:rPr>
            <w:rFonts w:ascii="Times New Roman" w:hAnsi="Times New Roman"/>
            <w:sz w:val="24"/>
            <w:szCs w:val="24"/>
            <w:lang w:val="en"/>
          </w:rPr>
          <w:t>Puerto Rico</w:t>
        </w:r>
      </w:hyperlink>
      <w:r w:rsidRPr="00580A2C">
        <w:rPr>
          <w:rFonts w:ascii="Times New Roman" w:hAnsi="Times New Roman"/>
          <w:sz w:val="24"/>
          <w:szCs w:val="24"/>
          <w:lang w:val="en"/>
        </w:rPr>
        <w:t xml:space="preserve">, and the territories of </w:t>
      </w:r>
      <w:hyperlink r:id="rId67" w:tooltip="American Samoa" w:history="1">
        <w:r w:rsidRPr="00580A2C">
          <w:rPr>
            <w:rFonts w:ascii="Times New Roman" w:hAnsi="Times New Roman"/>
            <w:sz w:val="24"/>
            <w:szCs w:val="24"/>
            <w:lang w:val="en"/>
          </w:rPr>
          <w:t>American Samoa</w:t>
        </w:r>
      </w:hyperlink>
      <w:r w:rsidRPr="00580A2C">
        <w:rPr>
          <w:rFonts w:ascii="Times New Roman" w:hAnsi="Times New Roman"/>
          <w:sz w:val="24"/>
          <w:szCs w:val="24"/>
          <w:lang w:val="en"/>
        </w:rPr>
        <w:t xml:space="preserve">, </w:t>
      </w:r>
      <w:hyperlink r:id="rId68" w:tooltip="Guam" w:history="1">
        <w:r w:rsidRPr="00580A2C">
          <w:rPr>
            <w:rFonts w:ascii="Times New Roman" w:hAnsi="Times New Roman"/>
            <w:sz w:val="24"/>
            <w:szCs w:val="24"/>
            <w:lang w:val="en"/>
          </w:rPr>
          <w:t>Guam</w:t>
        </w:r>
      </w:hyperlink>
      <w:r w:rsidRPr="00580A2C">
        <w:rPr>
          <w:rFonts w:ascii="Times New Roman" w:hAnsi="Times New Roman"/>
          <w:sz w:val="24"/>
          <w:szCs w:val="24"/>
          <w:lang w:val="en"/>
        </w:rPr>
        <w:t xml:space="preserve">, and the </w:t>
      </w:r>
      <w:hyperlink r:id="rId69" w:tooltip="United States Virgin Islands" w:history="1">
        <w:r w:rsidRPr="00580A2C">
          <w:rPr>
            <w:rFonts w:ascii="Times New Roman" w:hAnsi="Times New Roman"/>
            <w:sz w:val="24"/>
            <w:szCs w:val="24"/>
            <w:lang w:val="en"/>
          </w:rPr>
          <w:t>Virgin Islands</w:t>
        </w:r>
      </w:hyperlink>
      <w:r w:rsidRPr="00580A2C">
        <w:rPr>
          <w:rFonts w:ascii="Times New Roman" w:hAnsi="Times New Roman"/>
          <w:sz w:val="24"/>
          <w:szCs w:val="24"/>
          <w:lang w:val="en"/>
        </w:rPr>
        <w:t xml:space="preserve"> are not under reliability oversight by NERC. Entities in the U.S. </w:t>
      </w:r>
      <w:r w:rsidRPr="00580A2C">
        <w:rPr>
          <w:rFonts w:ascii="Times New Roman" w:hAnsi="Times New Roman"/>
          <w:sz w:val="24"/>
          <w:szCs w:val="24"/>
          <w:lang w:val="en"/>
        </w:rPr>
        <w:lastRenderedPageBreak/>
        <w:t>found to be in violation of a standard can be subject to fines of up to $1 million per day per violation.</w:t>
      </w:r>
    </w:p>
    <w:p w14:paraId="39223773" w14:textId="77777777" w:rsidR="002A61C3" w:rsidRPr="00580A2C" w:rsidRDefault="002A61C3" w:rsidP="002A61C3">
      <w:pPr>
        <w:spacing w:before="100" w:beforeAutospacing="1" w:after="100" w:afterAutospacing="1"/>
        <w:outlineLvl w:val="2"/>
        <w:rPr>
          <w:rFonts w:ascii="Times New Roman" w:hAnsi="Times New Roman"/>
          <w:b/>
          <w:bCs/>
          <w:sz w:val="27"/>
          <w:szCs w:val="27"/>
          <w:lang w:val="en"/>
        </w:rPr>
      </w:pPr>
      <w:r w:rsidRPr="00580A2C">
        <w:rPr>
          <w:rFonts w:ascii="Times New Roman" w:hAnsi="Times New Roman"/>
          <w:b/>
          <w:bCs/>
          <w:sz w:val="27"/>
          <w:szCs w:val="27"/>
          <w:lang w:val="en"/>
        </w:rPr>
        <w:t>Interconnections and Reliability Councils</w:t>
      </w:r>
    </w:p>
    <w:p w14:paraId="70B5FF88" w14:textId="77777777" w:rsidR="002A61C3" w:rsidRPr="00580A2C" w:rsidRDefault="002A61C3" w:rsidP="002A61C3">
      <w:pPr>
        <w:rPr>
          <w:rFonts w:ascii="Times New Roman" w:hAnsi="Times New Roman"/>
          <w:sz w:val="24"/>
          <w:szCs w:val="24"/>
          <w:lang w:val="en"/>
        </w:rPr>
      </w:pPr>
      <w:hyperlink r:id="rId70" w:history="1">
        <w:r w:rsidRPr="00580A2C">
          <w:rPr>
            <w:rFonts w:ascii="Times New Roman" w:hAnsi="Times New Roman"/>
            <w:sz w:val="24"/>
            <w:szCs w:val="24"/>
            <w:lang w:val="en"/>
          </w:rPr>
          <w:fldChar w:fldCharType="begin"/>
        </w:r>
        <w:r w:rsidRPr="00580A2C">
          <w:rPr>
            <w:rFonts w:ascii="Times New Roman" w:hAnsi="Times New Roman"/>
            <w:sz w:val="24"/>
            <w:szCs w:val="24"/>
            <w:lang w:val="en"/>
          </w:rPr>
          <w:instrText xml:space="preserve"> INCLUDEPICTURE "https://upload.wikimedia.org/wikipedia/commons/thumb/d/d4/UnitedStatesPowerGrid.jpg/247px-UnitedStatesPowerGrid.jpg" \* MERGEFORMATINET </w:instrText>
        </w:r>
        <w:r w:rsidRPr="00580A2C">
          <w:rPr>
            <w:rFonts w:ascii="Times New Roman" w:hAnsi="Times New Roman"/>
            <w:sz w:val="24"/>
            <w:szCs w:val="24"/>
            <w:lang w:val="en"/>
          </w:rPr>
          <w:fldChar w:fldCharType="separate"/>
        </w:r>
        <w:r w:rsidRPr="00580A2C">
          <w:rPr>
            <w:rFonts w:ascii="Times New Roman" w:hAnsi="Times New Roman"/>
            <w:sz w:val="24"/>
            <w:szCs w:val="24"/>
            <w:lang w:val="en"/>
          </w:rPr>
          <w:pict w14:anchorId="29EA1843">
            <v:shape id="_x0000_i1029" type="#_x0000_t75" style="width:185.25pt;height:121.5pt" o:button="t">
              <v:imagedata r:id="rId71" r:href="rId72"/>
            </v:shape>
          </w:pict>
        </w:r>
        <w:r w:rsidRPr="00580A2C">
          <w:rPr>
            <w:rFonts w:ascii="Times New Roman" w:hAnsi="Times New Roman"/>
            <w:sz w:val="24"/>
            <w:szCs w:val="24"/>
            <w:lang w:val="en"/>
          </w:rPr>
          <w:fldChar w:fldCharType="end"/>
        </w:r>
      </w:hyperlink>
    </w:p>
    <w:p w14:paraId="1118EC8F" w14:textId="77777777" w:rsidR="002A61C3" w:rsidRPr="00580A2C" w:rsidRDefault="002A61C3" w:rsidP="002A61C3">
      <w:pPr>
        <w:rPr>
          <w:rFonts w:ascii="Times New Roman" w:hAnsi="Times New Roman"/>
          <w:sz w:val="24"/>
          <w:szCs w:val="24"/>
          <w:lang w:val="en"/>
        </w:rPr>
      </w:pPr>
      <w:hyperlink r:id="rId73" w:tooltip="Enlarge" w:history="1"/>
    </w:p>
    <w:p w14:paraId="0437F003" w14:textId="77777777" w:rsidR="00030F8C" w:rsidRPr="00580A2C" w:rsidRDefault="00030F8C" w:rsidP="002A61C3">
      <w:pPr>
        <w:rPr>
          <w:rFonts w:ascii="Times New Roman" w:hAnsi="Times New Roman"/>
          <w:sz w:val="24"/>
          <w:szCs w:val="24"/>
          <w:lang w:val="en"/>
        </w:rPr>
      </w:pPr>
    </w:p>
    <w:p w14:paraId="70FF5032" w14:textId="77777777" w:rsidR="002A61C3" w:rsidRPr="00580A2C" w:rsidRDefault="002A61C3" w:rsidP="002A61C3">
      <w:pPr>
        <w:rPr>
          <w:rFonts w:ascii="Times New Roman" w:hAnsi="Times New Roman"/>
          <w:sz w:val="24"/>
          <w:szCs w:val="24"/>
          <w:lang w:val="en"/>
        </w:rPr>
      </w:pPr>
      <w:r w:rsidRPr="00580A2C">
        <w:rPr>
          <w:rFonts w:ascii="Times New Roman" w:hAnsi="Times New Roman"/>
          <w:sz w:val="24"/>
          <w:szCs w:val="24"/>
          <w:lang w:val="en"/>
        </w:rPr>
        <w:t xml:space="preserve">The </w:t>
      </w:r>
      <w:hyperlink r:id="rId74" w:tooltip="Electric power transmission" w:history="1">
        <w:r w:rsidRPr="00580A2C">
          <w:rPr>
            <w:rFonts w:ascii="Times New Roman" w:hAnsi="Times New Roman"/>
            <w:sz w:val="24"/>
            <w:szCs w:val="24"/>
            <w:lang w:val="en"/>
          </w:rPr>
          <w:t>electric power transmission</w:t>
        </w:r>
      </w:hyperlink>
      <w:r w:rsidRPr="00580A2C">
        <w:rPr>
          <w:rFonts w:ascii="Times New Roman" w:hAnsi="Times New Roman"/>
          <w:sz w:val="24"/>
          <w:szCs w:val="24"/>
          <w:lang w:val="en"/>
        </w:rPr>
        <w:t xml:space="preserve"> </w:t>
      </w:r>
      <w:hyperlink r:id="rId75" w:tooltip="Electrical grid" w:history="1">
        <w:r w:rsidRPr="00580A2C">
          <w:rPr>
            <w:rFonts w:ascii="Times New Roman" w:hAnsi="Times New Roman"/>
            <w:sz w:val="24"/>
            <w:szCs w:val="24"/>
            <w:lang w:val="en"/>
          </w:rPr>
          <w:t>grid</w:t>
        </w:r>
      </w:hyperlink>
      <w:r w:rsidRPr="00580A2C">
        <w:rPr>
          <w:rFonts w:ascii="Times New Roman" w:hAnsi="Times New Roman"/>
          <w:sz w:val="24"/>
          <w:szCs w:val="24"/>
          <w:lang w:val="en"/>
        </w:rPr>
        <w:t xml:space="preserve"> of the </w:t>
      </w:r>
      <w:hyperlink r:id="rId76" w:tooltip="Contiguous United States" w:history="1">
        <w:r w:rsidRPr="00580A2C">
          <w:rPr>
            <w:rFonts w:ascii="Times New Roman" w:hAnsi="Times New Roman"/>
            <w:sz w:val="24"/>
            <w:szCs w:val="24"/>
            <w:lang w:val="en"/>
          </w:rPr>
          <w:t>contiguous United States</w:t>
        </w:r>
      </w:hyperlink>
      <w:r w:rsidRPr="00580A2C">
        <w:rPr>
          <w:rFonts w:ascii="Times New Roman" w:hAnsi="Times New Roman"/>
          <w:sz w:val="24"/>
          <w:szCs w:val="24"/>
          <w:lang w:val="en"/>
        </w:rPr>
        <w:t xml:space="preserve"> consists of 190,000 </w:t>
      </w:r>
      <w:r w:rsidR="00030F8C" w:rsidRPr="00580A2C">
        <w:rPr>
          <w:rFonts w:ascii="Times New Roman" w:hAnsi="Times New Roman"/>
          <w:sz w:val="24"/>
          <w:szCs w:val="24"/>
          <w:lang w:val="en"/>
        </w:rPr>
        <w:t>kilometers</w:t>
      </w:r>
      <w:r w:rsidRPr="00580A2C">
        <w:rPr>
          <w:rFonts w:ascii="Times New Roman" w:hAnsi="Times New Roman"/>
          <w:sz w:val="24"/>
          <w:szCs w:val="24"/>
          <w:lang w:val="en"/>
        </w:rPr>
        <w:t xml:space="preserve"> (120,000 mi) of lines operated by 500 companies.</w:t>
      </w:r>
    </w:p>
    <w:p w14:paraId="0DB47558" w14:textId="77777777" w:rsidR="002A61C3" w:rsidRPr="00580A2C" w:rsidRDefault="002A61C3" w:rsidP="002A61C3">
      <w:pPr>
        <w:spacing w:before="100" w:beforeAutospacing="1" w:after="100" w:afterAutospacing="1"/>
        <w:outlineLvl w:val="3"/>
        <w:rPr>
          <w:rFonts w:ascii="Times New Roman" w:hAnsi="Times New Roman"/>
          <w:b/>
          <w:bCs/>
          <w:sz w:val="24"/>
          <w:szCs w:val="24"/>
          <w:lang w:val="en"/>
        </w:rPr>
      </w:pPr>
      <w:r w:rsidRPr="00580A2C">
        <w:rPr>
          <w:rFonts w:ascii="Times New Roman" w:hAnsi="Times New Roman"/>
          <w:b/>
          <w:bCs/>
          <w:sz w:val="24"/>
          <w:szCs w:val="24"/>
          <w:lang w:val="en"/>
        </w:rPr>
        <w:t>Major interconnections</w:t>
      </w:r>
    </w:p>
    <w:p w14:paraId="5F066917" w14:textId="77777777" w:rsidR="002A61C3" w:rsidRPr="00580A2C" w:rsidRDefault="002A61C3" w:rsidP="002A61C3">
      <w:pPr>
        <w:numPr>
          <w:ilvl w:val="0"/>
          <w:numId w:val="4"/>
        </w:num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The </w:t>
      </w:r>
      <w:hyperlink r:id="rId77" w:tooltip="Eastern Interconnection" w:history="1">
        <w:r w:rsidRPr="00580A2C">
          <w:rPr>
            <w:rFonts w:ascii="Times New Roman" w:hAnsi="Times New Roman"/>
            <w:sz w:val="24"/>
            <w:szCs w:val="24"/>
            <w:lang w:val="en"/>
          </w:rPr>
          <w:t>Eastern Interconnection</w:t>
        </w:r>
      </w:hyperlink>
      <w:r w:rsidRPr="00580A2C">
        <w:rPr>
          <w:rFonts w:ascii="Times New Roman" w:hAnsi="Times New Roman"/>
          <w:sz w:val="24"/>
          <w:szCs w:val="24"/>
          <w:lang w:val="en"/>
        </w:rPr>
        <w:t xml:space="preserve"> covers most of eastern North America, extending from the foot of the </w:t>
      </w:r>
      <w:hyperlink r:id="rId78" w:tooltip="Rocky Mountains" w:history="1">
        <w:r w:rsidRPr="00580A2C">
          <w:rPr>
            <w:rFonts w:ascii="Times New Roman" w:hAnsi="Times New Roman"/>
            <w:sz w:val="24"/>
            <w:szCs w:val="24"/>
            <w:lang w:val="en"/>
          </w:rPr>
          <w:t>Rocky Mountains</w:t>
        </w:r>
      </w:hyperlink>
      <w:r w:rsidRPr="00580A2C">
        <w:rPr>
          <w:rFonts w:ascii="Times New Roman" w:hAnsi="Times New Roman"/>
          <w:sz w:val="24"/>
          <w:szCs w:val="24"/>
          <w:lang w:val="en"/>
        </w:rPr>
        <w:t xml:space="preserve"> to the Atlantic seaboard, excluding most of Texas. The Eastern Interconnection is tied to the Western Interconnection via high voltage </w:t>
      </w:r>
      <w:hyperlink r:id="rId79" w:tooltip="Direct current" w:history="1">
        <w:r w:rsidRPr="00580A2C">
          <w:rPr>
            <w:rFonts w:ascii="Times New Roman" w:hAnsi="Times New Roman"/>
            <w:sz w:val="24"/>
            <w:szCs w:val="24"/>
            <w:lang w:val="en"/>
          </w:rPr>
          <w:t>DC</w:t>
        </w:r>
      </w:hyperlink>
      <w:r w:rsidRPr="00580A2C">
        <w:rPr>
          <w:rFonts w:ascii="Times New Roman" w:hAnsi="Times New Roman"/>
          <w:sz w:val="24"/>
          <w:szCs w:val="24"/>
          <w:lang w:val="en"/>
        </w:rPr>
        <w:t xml:space="preserve"> transmission facilities and also has ties to non-NERC systems in northern Canada. The regional reliability entities within the Eastern Interconnection are:</w:t>
      </w:r>
    </w:p>
    <w:p w14:paraId="13FA7312" w14:textId="77777777" w:rsidR="002A61C3" w:rsidRPr="00580A2C" w:rsidRDefault="002A61C3" w:rsidP="002A61C3">
      <w:pPr>
        <w:numPr>
          <w:ilvl w:val="1"/>
          <w:numId w:val="4"/>
        </w:numPr>
        <w:spacing w:before="100" w:beforeAutospacing="1" w:after="100" w:afterAutospacing="1"/>
        <w:rPr>
          <w:rFonts w:ascii="Times New Roman" w:hAnsi="Times New Roman"/>
          <w:sz w:val="24"/>
          <w:szCs w:val="24"/>
          <w:lang w:val="en"/>
        </w:rPr>
      </w:pPr>
      <w:hyperlink r:id="rId80" w:tooltip="Florida Reliability Coordinating Council" w:history="1">
        <w:r w:rsidRPr="00580A2C">
          <w:rPr>
            <w:rFonts w:ascii="Times New Roman" w:hAnsi="Times New Roman"/>
            <w:sz w:val="24"/>
            <w:szCs w:val="24"/>
            <w:lang w:val="en"/>
          </w:rPr>
          <w:t>Florida Reliability Coordinating Council (FRCC)</w:t>
        </w:r>
      </w:hyperlink>
    </w:p>
    <w:p w14:paraId="0A1D399B" w14:textId="77777777" w:rsidR="002A61C3" w:rsidRPr="00580A2C" w:rsidRDefault="002A61C3" w:rsidP="002A61C3">
      <w:pPr>
        <w:numPr>
          <w:ilvl w:val="1"/>
          <w:numId w:val="4"/>
        </w:numPr>
        <w:spacing w:before="100" w:beforeAutospacing="1" w:after="100" w:afterAutospacing="1"/>
        <w:rPr>
          <w:rFonts w:ascii="Times New Roman" w:hAnsi="Times New Roman"/>
          <w:sz w:val="24"/>
          <w:szCs w:val="24"/>
          <w:lang w:val="en"/>
        </w:rPr>
      </w:pPr>
      <w:hyperlink r:id="rId81" w:tooltip="Midwest Reliability Organization" w:history="1">
        <w:r w:rsidRPr="00580A2C">
          <w:rPr>
            <w:rFonts w:ascii="Times New Roman" w:hAnsi="Times New Roman"/>
            <w:sz w:val="24"/>
            <w:szCs w:val="24"/>
            <w:lang w:val="en"/>
          </w:rPr>
          <w:t>Midwest Reliability Organization (MRO)</w:t>
        </w:r>
      </w:hyperlink>
    </w:p>
    <w:p w14:paraId="1E37AE67" w14:textId="77777777" w:rsidR="002A61C3" w:rsidRPr="00580A2C" w:rsidRDefault="002A61C3" w:rsidP="002A61C3">
      <w:pPr>
        <w:numPr>
          <w:ilvl w:val="1"/>
          <w:numId w:val="4"/>
        </w:numPr>
        <w:spacing w:before="100" w:beforeAutospacing="1" w:after="100" w:afterAutospacing="1"/>
        <w:rPr>
          <w:rFonts w:ascii="Times New Roman" w:hAnsi="Times New Roman"/>
          <w:sz w:val="24"/>
          <w:szCs w:val="24"/>
          <w:lang w:val="en"/>
        </w:rPr>
      </w:pPr>
      <w:hyperlink r:id="rId82" w:tooltip="Northeast Power Coordinating Council" w:history="1">
        <w:r w:rsidRPr="00580A2C">
          <w:rPr>
            <w:rFonts w:ascii="Times New Roman" w:hAnsi="Times New Roman"/>
            <w:sz w:val="24"/>
            <w:szCs w:val="24"/>
            <w:lang w:val="en"/>
          </w:rPr>
          <w:t>Northeast Power Coordinating Council (NPCC)</w:t>
        </w:r>
      </w:hyperlink>
    </w:p>
    <w:p w14:paraId="592A56A5" w14:textId="77777777" w:rsidR="002A61C3" w:rsidRPr="00580A2C" w:rsidRDefault="002A61C3" w:rsidP="002A61C3">
      <w:pPr>
        <w:numPr>
          <w:ilvl w:val="1"/>
          <w:numId w:val="4"/>
        </w:numPr>
        <w:spacing w:before="100" w:beforeAutospacing="1" w:after="100" w:afterAutospacing="1"/>
        <w:rPr>
          <w:rFonts w:ascii="Times New Roman" w:hAnsi="Times New Roman"/>
          <w:sz w:val="24"/>
          <w:szCs w:val="24"/>
          <w:lang w:val="en"/>
        </w:rPr>
      </w:pPr>
      <w:hyperlink r:id="rId83" w:tooltip="ReliabilityFirst" w:history="1">
        <w:r w:rsidRPr="00580A2C">
          <w:rPr>
            <w:rFonts w:ascii="Times New Roman" w:hAnsi="Times New Roman"/>
            <w:sz w:val="24"/>
            <w:szCs w:val="24"/>
            <w:lang w:val="en"/>
          </w:rPr>
          <w:t>ReliabilityFirst (RF)</w:t>
        </w:r>
      </w:hyperlink>
    </w:p>
    <w:p w14:paraId="484ADEBE" w14:textId="77777777" w:rsidR="002A61C3" w:rsidRPr="00580A2C" w:rsidRDefault="002A61C3" w:rsidP="002A61C3">
      <w:pPr>
        <w:numPr>
          <w:ilvl w:val="1"/>
          <w:numId w:val="4"/>
        </w:numPr>
        <w:spacing w:before="100" w:beforeAutospacing="1" w:after="100" w:afterAutospacing="1"/>
        <w:rPr>
          <w:rFonts w:ascii="Times New Roman" w:hAnsi="Times New Roman"/>
          <w:sz w:val="24"/>
          <w:szCs w:val="24"/>
          <w:lang w:val="en"/>
        </w:rPr>
      </w:pPr>
      <w:hyperlink r:id="rId84" w:tooltip="SERC Reliability Corporation" w:history="1">
        <w:r w:rsidRPr="00580A2C">
          <w:rPr>
            <w:rFonts w:ascii="Times New Roman" w:hAnsi="Times New Roman"/>
            <w:sz w:val="24"/>
            <w:szCs w:val="24"/>
            <w:lang w:val="en"/>
          </w:rPr>
          <w:t>SERC Reliability Corporation (SERC)</w:t>
        </w:r>
      </w:hyperlink>
    </w:p>
    <w:p w14:paraId="7B5000F4" w14:textId="77777777" w:rsidR="002A61C3" w:rsidRPr="00580A2C" w:rsidRDefault="002A61C3" w:rsidP="002A61C3">
      <w:pPr>
        <w:numPr>
          <w:ilvl w:val="1"/>
          <w:numId w:val="4"/>
        </w:numPr>
        <w:spacing w:before="100" w:beforeAutospacing="1" w:after="100" w:afterAutospacing="1"/>
        <w:rPr>
          <w:rFonts w:ascii="Times New Roman" w:hAnsi="Times New Roman"/>
          <w:sz w:val="24"/>
          <w:szCs w:val="24"/>
          <w:lang w:val="en"/>
        </w:rPr>
      </w:pPr>
      <w:hyperlink r:id="rId85" w:tooltip="Southwest Power Pool" w:history="1">
        <w:r w:rsidRPr="00580A2C">
          <w:rPr>
            <w:rFonts w:ascii="Times New Roman" w:hAnsi="Times New Roman"/>
            <w:sz w:val="24"/>
            <w:szCs w:val="24"/>
            <w:lang w:val="en"/>
          </w:rPr>
          <w:t>Southwest Power Pool, Inc. (SPP)</w:t>
        </w:r>
      </w:hyperlink>
    </w:p>
    <w:p w14:paraId="474179FD" w14:textId="77777777" w:rsidR="002A61C3" w:rsidRPr="00580A2C" w:rsidRDefault="002A61C3" w:rsidP="002A61C3">
      <w:pPr>
        <w:numPr>
          <w:ilvl w:val="0"/>
          <w:numId w:val="4"/>
        </w:num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The </w:t>
      </w:r>
      <w:hyperlink r:id="rId86" w:tooltip="Western Interconnection" w:history="1">
        <w:r w:rsidRPr="00580A2C">
          <w:rPr>
            <w:rFonts w:ascii="Times New Roman" w:hAnsi="Times New Roman"/>
            <w:sz w:val="24"/>
            <w:szCs w:val="24"/>
            <w:lang w:val="en"/>
          </w:rPr>
          <w:t>Western Interconnection</w:t>
        </w:r>
      </w:hyperlink>
      <w:r w:rsidRPr="00580A2C">
        <w:rPr>
          <w:rFonts w:ascii="Times New Roman" w:hAnsi="Times New Roman"/>
          <w:sz w:val="24"/>
          <w:szCs w:val="24"/>
          <w:lang w:val="en"/>
        </w:rPr>
        <w:t xml:space="preserve"> covers most of western North America, from the </w:t>
      </w:r>
      <w:hyperlink r:id="rId87" w:tooltip="Rocky Mountains" w:history="1">
        <w:r w:rsidRPr="00580A2C">
          <w:rPr>
            <w:rFonts w:ascii="Times New Roman" w:hAnsi="Times New Roman"/>
            <w:sz w:val="24"/>
            <w:szCs w:val="24"/>
            <w:lang w:val="en"/>
          </w:rPr>
          <w:t>Rocky Mountains</w:t>
        </w:r>
      </w:hyperlink>
      <w:r w:rsidRPr="00580A2C">
        <w:rPr>
          <w:rFonts w:ascii="Times New Roman" w:hAnsi="Times New Roman"/>
          <w:sz w:val="24"/>
          <w:szCs w:val="24"/>
          <w:lang w:val="en"/>
        </w:rPr>
        <w:t xml:space="preserve"> to the Pacific coast. It is tied to the Eastern Interconnection at six points, and also has ties to non-NERC systems in northern Canada and Northwestern Mexico. The reliability council for the Western Interconnection is:</w:t>
      </w:r>
    </w:p>
    <w:p w14:paraId="35F1C7BC" w14:textId="77777777" w:rsidR="002A61C3" w:rsidRPr="00580A2C" w:rsidRDefault="002A61C3" w:rsidP="002A61C3">
      <w:pPr>
        <w:numPr>
          <w:ilvl w:val="1"/>
          <w:numId w:val="4"/>
        </w:numPr>
        <w:spacing w:before="100" w:beforeAutospacing="1" w:after="100" w:afterAutospacing="1"/>
        <w:rPr>
          <w:rFonts w:ascii="Times New Roman" w:hAnsi="Times New Roman"/>
          <w:sz w:val="24"/>
          <w:szCs w:val="24"/>
          <w:lang w:val="en"/>
        </w:rPr>
      </w:pPr>
      <w:hyperlink r:id="rId88" w:tooltip="Western Electricity Coordinating Council" w:history="1">
        <w:r w:rsidRPr="00580A2C">
          <w:rPr>
            <w:rFonts w:ascii="Times New Roman" w:hAnsi="Times New Roman"/>
            <w:sz w:val="24"/>
            <w:szCs w:val="24"/>
            <w:lang w:val="en"/>
          </w:rPr>
          <w:t>Western Electricity Coordinating Council (WECC)</w:t>
        </w:r>
      </w:hyperlink>
    </w:p>
    <w:p w14:paraId="1788558F" w14:textId="77777777" w:rsidR="002A61C3" w:rsidRPr="00580A2C" w:rsidRDefault="002A61C3" w:rsidP="002A61C3">
      <w:pPr>
        <w:spacing w:before="100" w:beforeAutospacing="1" w:after="100" w:afterAutospacing="1"/>
        <w:outlineLvl w:val="3"/>
        <w:rPr>
          <w:rFonts w:ascii="Times New Roman" w:hAnsi="Times New Roman"/>
          <w:b/>
          <w:bCs/>
          <w:sz w:val="24"/>
          <w:szCs w:val="24"/>
          <w:lang w:val="en"/>
        </w:rPr>
      </w:pPr>
      <w:r w:rsidRPr="00580A2C">
        <w:rPr>
          <w:rFonts w:ascii="Times New Roman" w:hAnsi="Times New Roman"/>
          <w:b/>
          <w:bCs/>
          <w:sz w:val="24"/>
          <w:szCs w:val="24"/>
          <w:lang w:val="en"/>
        </w:rPr>
        <w:t>Minor interconnections</w:t>
      </w:r>
    </w:p>
    <w:p w14:paraId="644715C1" w14:textId="77777777" w:rsidR="002A61C3" w:rsidRPr="00580A2C" w:rsidRDefault="002A61C3" w:rsidP="002A61C3">
      <w:pPr>
        <w:numPr>
          <w:ilvl w:val="0"/>
          <w:numId w:val="5"/>
        </w:num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The </w:t>
      </w:r>
      <w:hyperlink r:id="rId89" w:tooltip="Texas Interconnection" w:history="1">
        <w:r w:rsidRPr="00580A2C">
          <w:rPr>
            <w:rFonts w:ascii="Times New Roman" w:hAnsi="Times New Roman"/>
            <w:sz w:val="24"/>
            <w:szCs w:val="24"/>
            <w:lang w:val="en"/>
          </w:rPr>
          <w:t>Texas Interconnection</w:t>
        </w:r>
      </w:hyperlink>
      <w:r w:rsidRPr="00580A2C">
        <w:rPr>
          <w:rFonts w:ascii="Times New Roman" w:hAnsi="Times New Roman"/>
          <w:sz w:val="24"/>
          <w:szCs w:val="24"/>
          <w:lang w:val="en"/>
        </w:rPr>
        <w:t xml:space="preserve"> covers most of the state of </w:t>
      </w:r>
      <w:hyperlink r:id="rId90" w:tooltip="Texas" w:history="1">
        <w:r w:rsidRPr="00580A2C">
          <w:rPr>
            <w:rFonts w:ascii="Times New Roman" w:hAnsi="Times New Roman"/>
            <w:sz w:val="24"/>
            <w:szCs w:val="24"/>
            <w:lang w:val="en"/>
          </w:rPr>
          <w:t>Texas</w:t>
        </w:r>
      </w:hyperlink>
      <w:r w:rsidRPr="00580A2C">
        <w:rPr>
          <w:rFonts w:ascii="Times New Roman" w:hAnsi="Times New Roman"/>
          <w:sz w:val="24"/>
          <w:szCs w:val="24"/>
          <w:lang w:val="en"/>
        </w:rPr>
        <w:t>. It is tied to the Eastern Interconnection at two points, and also has ties to non-NERC systems in Mexico. The regional reliability entity for the Texas Interconnection is:</w:t>
      </w:r>
    </w:p>
    <w:p w14:paraId="161A7FE8" w14:textId="77777777" w:rsidR="002A61C3" w:rsidRPr="00580A2C" w:rsidRDefault="002A61C3" w:rsidP="002A61C3">
      <w:pPr>
        <w:numPr>
          <w:ilvl w:val="1"/>
          <w:numId w:val="5"/>
        </w:numPr>
        <w:spacing w:before="100" w:beforeAutospacing="1" w:after="100" w:afterAutospacing="1"/>
        <w:rPr>
          <w:rFonts w:ascii="Times New Roman" w:hAnsi="Times New Roman"/>
          <w:sz w:val="24"/>
          <w:szCs w:val="24"/>
          <w:lang w:val="en"/>
        </w:rPr>
      </w:pPr>
      <w:hyperlink r:id="rId91" w:tooltip="Texas Reliability Entity (page does not exist)" w:history="1">
        <w:r w:rsidRPr="00580A2C">
          <w:rPr>
            <w:rFonts w:ascii="Times New Roman" w:hAnsi="Times New Roman"/>
            <w:sz w:val="24"/>
            <w:szCs w:val="24"/>
            <w:lang w:val="en"/>
          </w:rPr>
          <w:t>Texas Reliability Entity</w:t>
        </w:r>
      </w:hyperlink>
      <w:r w:rsidRPr="00580A2C">
        <w:rPr>
          <w:rFonts w:ascii="Times New Roman" w:hAnsi="Times New Roman"/>
          <w:sz w:val="24"/>
          <w:szCs w:val="24"/>
          <w:lang w:val="en"/>
        </w:rPr>
        <w:t xml:space="preserve"> (</w:t>
      </w:r>
      <w:smartTag w:uri="urn:schemas-microsoft-com:office:smarttags" w:element="stockticker">
        <w:r w:rsidRPr="00580A2C">
          <w:rPr>
            <w:rFonts w:ascii="Times New Roman" w:hAnsi="Times New Roman"/>
            <w:sz w:val="24"/>
            <w:szCs w:val="24"/>
            <w:lang w:val="en"/>
          </w:rPr>
          <w:t>TRE</w:t>
        </w:r>
      </w:smartTag>
      <w:r w:rsidRPr="00580A2C">
        <w:rPr>
          <w:rFonts w:ascii="Times New Roman" w:hAnsi="Times New Roman"/>
          <w:sz w:val="24"/>
          <w:szCs w:val="24"/>
          <w:lang w:val="en"/>
        </w:rPr>
        <w:t xml:space="preserve">), formerly Texas Regional Entity which was an independent division of the </w:t>
      </w:r>
      <w:hyperlink r:id="rId92" w:tooltip="Electric Reliability Council of Texas" w:history="1">
        <w:r w:rsidRPr="00580A2C">
          <w:rPr>
            <w:rFonts w:ascii="Times New Roman" w:hAnsi="Times New Roman"/>
            <w:sz w:val="24"/>
            <w:szCs w:val="24"/>
            <w:lang w:val="en"/>
          </w:rPr>
          <w:t>Electric Reliability Council of Texas</w:t>
        </w:r>
      </w:hyperlink>
      <w:r w:rsidRPr="00580A2C">
        <w:rPr>
          <w:rFonts w:ascii="Times New Roman" w:hAnsi="Times New Roman"/>
          <w:sz w:val="24"/>
          <w:szCs w:val="24"/>
          <w:lang w:val="en"/>
        </w:rPr>
        <w:t xml:space="preserve"> (ERCOT).</w:t>
      </w:r>
    </w:p>
    <w:p w14:paraId="11A9A540" w14:textId="77777777" w:rsidR="002A61C3" w:rsidRPr="00580A2C" w:rsidRDefault="002A61C3" w:rsidP="002A61C3">
      <w:pPr>
        <w:numPr>
          <w:ilvl w:val="0"/>
          <w:numId w:val="5"/>
        </w:num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lastRenderedPageBreak/>
        <w:t xml:space="preserve">The </w:t>
      </w:r>
      <w:hyperlink r:id="rId93" w:tooltip="Quebec Interconnection" w:history="1">
        <w:r w:rsidRPr="00580A2C">
          <w:rPr>
            <w:rFonts w:ascii="Times New Roman" w:hAnsi="Times New Roman"/>
            <w:sz w:val="24"/>
            <w:szCs w:val="24"/>
            <w:lang w:val="en"/>
          </w:rPr>
          <w:t>Quebec Interconnection</w:t>
        </w:r>
      </w:hyperlink>
      <w:r w:rsidRPr="00580A2C">
        <w:rPr>
          <w:rFonts w:ascii="Times New Roman" w:hAnsi="Times New Roman"/>
          <w:sz w:val="24"/>
          <w:szCs w:val="24"/>
          <w:lang w:val="en"/>
        </w:rPr>
        <w:t xml:space="preserve"> covers the province of </w:t>
      </w:r>
      <w:hyperlink r:id="rId94" w:tooltip="Quebec" w:history="1">
        <w:r w:rsidRPr="00580A2C">
          <w:rPr>
            <w:rFonts w:ascii="Times New Roman" w:hAnsi="Times New Roman"/>
            <w:sz w:val="24"/>
            <w:szCs w:val="24"/>
            <w:lang w:val="en"/>
          </w:rPr>
          <w:t>Quebec</w:t>
        </w:r>
      </w:hyperlink>
      <w:r w:rsidRPr="00580A2C">
        <w:rPr>
          <w:rFonts w:ascii="Times New Roman" w:hAnsi="Times New Roman"/>
          <w:sz w:val="24"/>
          <w:szCs w:val="24"/>
          <w:lang w:val="en"/>
        </w:rPr>
        <w:t xml:space="preserve"> and is tied to the Eastern Interconnection at two points. About one third of Canada's installed power (42 MW out of 130) and about one third of Canada's production (184 TWh out of 567) are in this interconnection. Despite being a functionally separate interconnection, the Quebec Interconnection is often considered to be part of the Eastern Interconnection. The reliability council for the Quebec Interconnection is:</w:t>
      </w:r>
    </w:p>
    <w:p w14:paraId="3435440B" w14:textId="77777777" w:rsidR="002A61C3" w:rsidRPr="00580A2C" w:rsidRDefault="002A61C3" w:rsidP="002A61C3">
      <w:pPr>
        <w:numPr>
          <w:ilvl w:val="1"/>
          <w:numId w:val="5"/>
        </w:numPr>
        <w:spacing w:before="100" w:beforeAutospacing="1" w:after="100" w:afterAutospacing="1"/>
        <w:rPr>
          <w:rFonts w:ascii="Times New Roman" w:hAnsi="Times New Roman"/>
          <w:sz w:val="24"/>
          <w:szCs w:val="24"/>
          <w:lang w:val="en"/>
        </w:rPr>
      </w:pPr>
      <w:hyperlink r:id="rId95" w:tooltip="Northeast Power Coordinating Council" w:history="1">
        <w:r w:rsidRPr="00580A2C">
          <w:rPr>
            <w:rFonts w:ascii="Times New Roman" w:hAnsi="Times New Roman"/>
            <w:sz w:val="24"/>
            <w:szCs w:val="24"/>
            <w:lang w:val="en"/>
          </w:rPr>
          <w:t>Northeast Power Coordinating Council (NPCC)</w:t>
        </w:r>
      </w:hyperlink>
    </w:p>
    <w:p w14:paraId="7A8031E2" w14:textId="77777777" w:rsidR="002A61C3" w:rsidRPr="00580A2C" w:rsidRDefault="002A61C3" w:rsidP="002A61C3">
      <w:pPr>
        <w:numPr>
          <w:ilvl w:val="0"/>
          <w:numId w:val="5"/>
        </w:num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The </w:t>
      </w:r>
      <w:hyperlink r:id="rId96" w:tooltip="Alaska Interconnection (page does not exist)" w:history="1">
        <w:r w:rsidRPr="00580A2C">
          <w:rPr>
            <w:rFonts w:ascii="Times New Roman" w:hAnsi="Times New Roman"/>
            <w:sz w:val="24"/>
            <w:szCs w:val="24"/>
            <w:lang w:val="en"/>
          </w:rPr>
          <w:t>Alaska Interconnection</w:t>
        </w:r>
      </w:hyperlink>
      <w:r w:rsidRPr="00580A2C">
        <w:rPr>
          <w:rFonts w:ascii="Times New Roman" w:hAnsi="Times New Roman"/>
          <w:sz w:val="24"/>
          <w:szCs w:val="24"/>
          <w:lang w:val="en"/>
        </w:rPr>
        <w:t xml:space="preserve"> covers a portion of the state of </w:t>
      </w:r>
      <w:hyperlink r:id="rId97" w:tooltip="Alaska" w:history="1">
        <w:r w:rsidRPr="00580A2C">
          <w:rPr>
            <w:rFonts w:ascii="Times New Roman" w:hAnsi="Times New Roman"/>
            <w:sz w:val="24"/>
            <w:szCs w:val="24"/>
            <w:lang w:val="en"/>
          </w:rPr>
          <w:t>Alaska</w:t>
        </w:r>
      </w:hyperlink>
      <w:r w:rsidRPr="00580A2C">
        <w:rPr>
          <w:rFonts w:ascii="Times New Roman" w:hAnsi="Times New Roman"/>
          <w:sz w:val="24"/>
          <w:szCs w:val="24"/>
          <w:lang w:val="en"/>
        </w:rPr>
        <w:t xml:space="preserve"> and is not tied to any other interconnections. Due to its isolated nature, the Alaska Interconnection is not generally counted among North America's interconnections. The reliability council for the Alaska Interconnection is:</w:t>
      </w:r>
    </w:p>
    <w:p w14:paraId="2306ADC7" w14:textId="77777777" w:rsidR="002A61C3" w:rsidRPr="00580A2C" w:rsidRDefault="002A61C3" w:rsidP="002A61C3">
      <w:pPr>
        <w:numPr>
          <w:ilvl w:val="1"/>
          <w:numId w:val="5"/>
        </w:numPr>
        <w:spacing w:before="100" w:beforeAutospacing="1" w:after="100" w:afterAutospacing="1"/>
        <w:rPr>
          <w:rFonts w:ascii="Times New Roman" w:hAnsi="Times New Roman"/>
          <w:sz w:val="24"/>
          <w:szCs w:val="24"/>
          <w:lang w:val="en"/>
        </w:rPr>
      </w:pPr>
      <w:hyperlink r:id="rId98" w:tooltip="Alaska Systems Coordinating Council" w:history="1">
        <w:r w:rsidRPr="00580A2C">
          <w:rPr>
            <w:rFonts w:ascii="Times New Roman" w:hAnsi="Times New Roman"/>
            <w:sz w:val="24"/>
            <w:szCs w:val="24"/>
            <w:lang w:val="en"/>
          </w:rPr>
          <w:t>Alaska Systems Coordinating Council (ASCC)</w:t>
        </w:r>
      </w:hyperlink>
      <w:r w:rsidRPr="00580A2C">
        <w:rPr>
          <w:rFonts w:ascii="Times New Roman" w:hAnsi="Times New Roman"/>
          <w:sz w:val="24"/>
          <w:szCs w:val="24"/>
          <w:lang w:val="en"/>
        </w:rPr>
        <w:t>, an affiliate member of NERC</w:t>
      </w:r>
    </w:p>
    <w:p w14:paraId="52457CBD" w14:textId="77777777" w:rsidR="002A61C3" w:rsidRPr="00580A2C" w:rsidRDefault="002A61C3" w:rsidP="002A61C3">
      <w:pPr>
        <w:spacing w:before="100" w:beforeAutospacing="1" w:after="100" w:afterAutospacing="1"/>
        <w:outlineLvl w:val="2"/>
        <w:rPr>
          <w:rFonts w:ascii="Times New Roman" w:hAnsi="Times New Roman"/>
          <w:b/>
          <w:bCs/>
          <w:sz w:val="27"/>
          <w:szCs w:val="27"/>
          <w:lang w:val="en"/>
        </w:rPr>
      </w:pPr>
      <w:r w:rsidRPr="00580A2C">
        <w:rPr>
          <w:rFonts w:ascii="Times New Roman" w:hAnsi="Times New Roman"/>
          <w:b/>
          <w:bCs/>
          <w:sz w:val="27"/>
          <w:szCs w:val="27"/>
          <w:lang w:val="en"/>
        </w:rPr>
        <w:t>NERC Authority</w:t>
      </w:r>
    </w:p>
    <w:p w14:paraId="4ECF4982"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As part of the fallout of the </w:t>
      </w:r>
      <w:hyperlink r:id="rId99" w:tooltip="Northeast Blackout of 2003" w:history="1">
        <w:r w:rsidRPr="00580A2C">
          <w:rPr>
            <w:rFonts w:ascii="Times New Roman" w:hAnsi="Times New Roman"/>
            <w:sz w:val="24"/>
            <w:szCs w:val="24"/>
            <w:lang w:val="en"/>
          </w:rPr>
          <w:t>Northeast Blackout of 2003</w:t>
        </w:r>
      </w:hyperlink>
      <w:r w:rsidRPr="00580A2C">
        <w:rPr>
          <w:rFonts w:ascii="Times New Roman" w:hAnsi="Times New Roman"/>
          <w:sz w:val="24"/>
          <w:szCs w:val="24"/>
          <w:lang w:val="en"/>
        </w:rPr>
        <w:t xml:space="preserve">, the </w:t>
      </w:r>
      <w:hyperlink r:id="rId100" w:tooltip="Energy Policy Act of 2005" w:history="1">
        <w:r w:rsidRPr="00580A2C">
          <w:rPr>
            <w:rFonts w:ascii="Times New Roman" w:hAnsi="Times New Roman"/>
            <w:sz w:val="24"/>
            <w:szCs w:val="24"/>
            <w:lang w:val="en"/>
          </w:rPr>
          <w:t>Energy Policy Act of 2005</w:t>
        </w:r>
      </w:hyperlink>
      <w:r w:rsidRPr="00580A2C">
        <w:rPr>
          <w:rFonts w:ascii="Times New Roman" w:hAnsi="Times New Roman"/>
          <w:sz w:val="24"/>
          <w:szCs w:val="24"/>
          <w:lang w:val="en"/>
        </w:rPr>
        <w:t xml:space="preserve"> authorized the </w:t>
      </w:r>
      <w:hyperlink r:id="rId101" w:tooltip="Federal Energy Regulatory Commission" w:history="1">
        <w:r w:rsidRPr="00580A2C">
          <w:rPr>
            <w:rFonts w:ascii="Times New Roman" w:hAnsi="Times New Roman"/>
            <w:sz w:val="24"/>
            <w:szCs w:val="24"/>
            <w:lang w:val="en"/>
          </w:rPr>
          <w:t>Federal Energy Regulatory Commission (FERC)</w:t>
        </w:r>
      </w:hyperlink>
      <w:r w:rsidRPr="00580A2C">
        <w:rPr>
          <w:rFonts w:ascii="Times New Roman" w:hAnsi="Times New Roman"/>
          <w:sz w:val="24"/>
          <w:szCs w:val="24"/>
          <w:lang w:val="en"/>
        </w:rPr>
        <w:t xml:space="preserve"> to designate a national Electric Reliability Organization (ERO). On July 20, 2006, FERC issued an order certifying NERC as the ERO for the United States. Prior to being the National ERO, NERC's guidelines for power system operation and accreditation were referred to as </w:t>
      </w:r>
      <w:r w:rsidRPr="00580A2C">
        <w:rPr>
          <w:rFonts w:ascii="Times New Roman" w:hAnsi="Times New Roman"/>
          <w:i/>
          <w:iCs/>
          <w:sz w:val="24"/>
          <w:szCs w:val="24"/>
          <w:lang w:val="en"/>
        </w:rPr>
        <w:t>Policies</w:t>
      </w:r>
      <w:r w:rsidRPr="00580A2C">
        <w:rPr>
          <w:rFonts w:ascii="Times New Roman" w:hAnsi="Times New Roman"/>
          <w:sz w:val="24"/>
          <w:szCs w:val="24"/>
          <w:lang w:val="en"/>
        </w:rPr>
        <w:t xml:space="preserve">, for which compliance was strongly encouraged yet ultimately voluntary. NERC has worked with all stakeholders over the past several years to revise its Policies into </w:t>
      </w:r>
      <w:r w:rsidRPr="00580A2C">
        <w:rPr>
          <w:rFonts w:ascii="Times New Roman" w:hAnsi="Times New Roman"/>
          <w:i/>
          <w:iCs/>
          <w:sz w:val="24"/>
          <w:szCs w:val="24"/>
          <w:lang w:val="en"/>
        </w:rPr>
        <w:t>Standards</w:t>
      </w:r>
      <w:r w:rsidRPr="00580A2C">
        <w:rPr>
          <w:rFonts w:ascii="Times New Roman" w:hAnsi="Times New Roman"/>
          <w:sz w:val="24"/>
          <w:szCs w:val="24"/>
          <w:lang w:val="en"/>
        </w:rPr>
        <w:t xml:space="preserve">, and now has authority to enforce those standards on power system entities operating in the </w:t>
      </w:r>
      <w:hyperlink r:id="rId102" w:tooltip="United States" w:history="1">
        <w:r w:rsidRPr="00580A2C">
          <w:rPr>
            <w:rFonts w:ascii="Times New Roman" w:hAnsi="Times New Roman"/>
            <w:sz w:val="24"/>
            <w:szCs w:val="24"/>
            <w:lang w:val="en"/>
          </w:rPr>
          <w:t>United States</w:t>
        </w:r>
      </w:hyperlink>
      <w:r w:rsidRPr="00580A2C">
        <w:rPr>
          <w:rFonts w:ascii="Times New Roman" w:hAnsi="Times New Roman"/>
          <w:sz w:val="24"/>
          <w:szCs w:val="24"/>
          <w:lang w:val="en"/>
        </w:rPr>
        <w:t>, as well as several provinces in Canada, by way of significant financial penalties for noncompliance. Efforts between NERC and the Canadian and Mexican governments are underway to obtain comparable authority for NERC to enforce its standards on the NERC member systems residing outside of the United States.</w:t>
      </w:r>
    </w:p>
    <w:p w14:paraId="0143DAD2" w14:textId="77777777" w:rsidR="002A61C3" w:rsidRPr="00580A2C" w:rsidRDefault="002A61C3" w:rsidP="002A61C3">
      <w:pPr>
        <w:spacing w:before="100" w:beforeAutospacing="1" w:after="100" w:afterAutospacing="1"/>
        <w:outlineLvl w:val="1"/>
        <w:rPr>
          <w:rFonts w:ascii="Times New Roman" w:hAnsi="Times New Roman"/>
          <w:b/>
          <w:bCs/>
          <w:sz w:val="36"/>
          <w:szCs w:val="36"/>
          <w:lang w:val="en"/>
        </w:rPr>
      </w:pPr>
      <w:r w:rsidRPr="00580A2C">
        <w:rPr>
          <w:rFonts w:ascii="Times New Roman" w:hAnsi="Times New Roman"/>
          <w:b/>
          <w:bCs/>
          <w:sz w:val="36"/>
          <w:szCs w:val="36"/>
          <w:lang w:val="en"/>
        </w:rPr>
        <w:t>Cyber warfare</w:t>
      </w:r>
    </w:p>
    <w:p w14:paraId="232E4E8E" w14:textId="77777777" w:rsidR="002A61C3" w:rsidRPr="00580A2C" w:rsidRDefault="002A61C3" w:rsidP="002A61C3">
      <w:p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 xml:space="preserve">In April 2009, NERC issued a public notice that warns that the electrical grid is not adequately protected from </w:t>
      </w:r>
      <w:hyperlink r:id="rId103" w:tooltip="Cyberwarfare" w:history="1">
        <w:r w:rsidRPr="00580A2C">
          <w:rPr>
            <w:rFonts w:ascii="Times New Roman" w:hAnsi="Times New Roman"/>
            <w:sz w:val="24"/>
            <w:szCs w:val="24"/>
            <w:lang w:val="en"/>
          </w:rPr>
          <w:t>cyberwarfare</w:t>
        </w:r>
      </w:hyperlink>
      <w:r w:rsidRPr="00580A2C">
        <w:rPr>
          <w:rFonts w:ascii="Times New Roman" w:hAnsi="Times New Roman"/>
          <w:sz w:val="24"/>
          <w:szCs w:val="24"/>
          <w:lang w:val="en"/>
        </w:rPr>
        <w:t>.</w:t>
      </w:r>
      <w:r w:rsidR="00030F8C" w:rsidRPr="00580A2C">
        <w:rPr>
          <w:rFonts w:ascii="Times New Roman" w:hAnsi="Times New Roman"/>
          <w:sz w:val="24"/>
          <w:szCs w:val="24"/>
          <w:lang w:val="en"/>
        </w:rPr>
        <w:t xml:space="preserve"> </w:t>
      </w:r>
    </w:p>
    <w:p w14:paraId="42887421" w14:textId="77777777" w:rsidR="002A61C3" w:rsidRPr="00580A2C" w:rsidRDefault="002A61C3" w:rsidP="002A61C3">
      <w:pPr>
        <w:spacing w:before="100" w:beforeAutospacing="1" w:after="100" w:afterAutospacing="1"/>
        <w:outlineLvl w:val="1"/>
        <w:rPr>
          <w:rFonts w:ascii="Times New Roman" w:hAnsi="Times New Roman"/>
          <w:b/>
          <w:bCs/>
          <w:sz w:val="36"/>
          <w:szCs w:val="36"/>
          <w:lang w:val="en"/>
        </w:rPr>
      </w:pPr>
      <w:r w:rsidRPr="00580A2C">
        <w:rPr>
          <w:rFonts w:ascii="Times New Roman" w:hAnsi="Times New Roman"/>
          <w:b/>
          <w:bCs/>
          <w:sz w:val="36"/>
          <w:szCs w:val="36"/>
          <w:lang w:val="en"/>
        </w:rPr>
        <w:t>See also</w:t>
      </w:r>
    </w:p>
    <w:p w14:paraId="07DBF377" w14:textId="77777777" w:rsidR="002A61C3" w:rsidRPr="00580A2C" w:rsidRDefault="002A61C3" w:rsidP="002A61C3">
      <w:pPr>
        <w:numPr>
          <w:ilvl w:val="0"/>
          <w:numId w:val="6"/>
        </w:numPr>
        <w:spacing w:before="100" w:beforeAutospacing="1" w:after="100" w:afterAutospacing="1"/>
        <w:rPr>
          <w:rFonts w:ascii="Times New Roman" w:hAnsi="Times New Roman"/>
          <w:sz w:val="24"/>
          <w:szCs w:val="24"/>
          <w:lang w:val="en"/>
        </w:rPr>
      </w:pPr>
      <w:hyperlink r:id="rId104" w:tooltip="Critical infrastructure protection" w:history="1">
        <w:r w:rsidRPr="00580A2C">
          <w:rPr>
            <w:rFonts w:ascii="Times New Roman" w:hAnsi="Times New Roman"/>
            <w:sz w:val="24"/>
            <w:szCs w:val="24"/>
            <w:lang w:val="en"/>
          </w:rPr>
          <w:t>Critical infrastructure protection</w:t>
        </w:r>
      </w:hyperlink>
    </w:p>
    <w:p w14:paraId="1C17D361" w14:textId="77777777" w:rsidR="002A61C3" w:rsidRPr="00580A2C" w:rsidRDefault="002A61C3" w:rsidP="002A61C3">
      <w:pPr>
        <w:numPr>
          <w:ilvl w:val="0"/>
          <w:numId w:val="6"/>
        </w:numPr>
        <w:spacing w:before="100" w:beforeAutospacing="1" w:after="100" w:afterAutospacing="1"/>
        <w:rPr>
          <w:rFonts w:ascii="Times New Roman" w:hAnsi="Times New Roman"/>
          <w:sz w:val="24"/>
          <w:szCs w:val="24"/>
          <w:lang w:val="en"/>
        </w:rPr>
      </w:pPr>
      <w:hyperlink r:id="rId105" w:tooltip="Grid reliability (page does not exist)" w:history="1">
        <w:r w:rsidRPr="00580A2C">
          <w:rPr>
            <w:rFonts w:ascii="Times New Roman" w:hAnsi="Times New Roman"/>
            <w:sz w:val="24"/>
            <w:szCs w:val="24"/>
            <w:lang w:val="en"/>
          </w:rPr>
          <w:t>Grid reliability</w:t>
        </w:r>
      </w:hyperlink>
    </w:p>
    <w:p w14:paraId="5914FE16" w14:textId="77777777" w:rsidR="002A61C3" w:rsidRPr="00580A2C" w:rsidRDefault="002A61C3" w:rsidP="002A61C3">
      <w:pPr>
        <w:numPr>
          <w:ilvl w:val="0"/>
          <w:numId w:val="6"/>
        </w:numPr>
        <w:spacing w:before="100" w:beforeAutospacing="1" w:after="100" w:afterAutospacing="1"/>
        <w:rPr>
          <w:rFonts w:ascii="Times New Roman" w:hAnsi="Times New Roman"/>
          <w:sz w:val="24"/>
          <w:szCs w:val="24"/>
          <w:lang w:val="en"/>
        </w:rPr>
      </w:pPr>
      <w:hyperlink r:id="rId106" w:tooltip="Federal Energy Regulatory Commission" w:history="1">
        <w:r w:rsidRPr="00580A2C">
          <w:rPr>
            <w:rFonts w:ascii="Times New Roman" w:hAnsi="Times New Roman"/>
            <w:sz w:val="24"/>
            <w:szCs w:val="24"/>
            <w:lang w:val="en"/>
          </w:rPr>
          <w:t>Federal Energy Regulatory Commission (FERC)</w:t>
        </w:r>
      </w:hyperlink>
    </w:p>
    <w:p w14:paraId="156487A2" w14:textId="77777777" w:rsidR="002A61C3" w:rsidRPr="00580A2C" w:rsidRDefault="002A61C3" w:rsidP="002A61C3">
      <w:pPr>
        <w:numPr>
          <w:ilvl w:val="0"/>
          <w:numId w:val="6"/>
        </w:numPr>
        <w:spacing w:before="100" w:beforeAutospacing="1" w:after="100" w:afterAutospacing="1"/>
        <w:rPr>
          <w:rFonts w:ascii="Times New Roman" w:hAnsi="Times New Roman"/>
          <w:sz w:val="24"/>
          <w:szCs w:val="24"/>
          <w:lang w:val="en"/>
        </w:rPr>
      </w:pPr>
      <w:hyperlink r:id="rId107" w:tooltip="NERC Tag" w:history="1">
        <w:r w:rsidRPr="00580A2C">
          <w:rPr>
            <w:rFonts w:ascii="Times New Roman" w:hAnsi="Times New Roman"/>
            <w:sz w:val="24"/>
            <w:szCs w:val="24"/>
            <w:lang w:val="en"/>
          </w:rPr>
          <w:t>NERC Tag</w:t>
        </w:r>
      </w:hyperlink>
      <w:r w:rsidRPr="00580A2C">
        <w:rPr>
          <w:rFonts w:ascii="Times New Roman" w:hAnsi="Times New Roman"/>
          <w:sz w:val="24"/>
          <w:szCs w:val="24"/>
          <w:lang w:val="en"/>
        </w:rPr>
        <w:t xml:space="preserve"> Energy Transaction Tracking Application</w:t>
      </w:r>
    </w:p>
    <w:p w14:paraId="4CB40C12" w14:textId="77777777" w:rsidR="002A61C3" w:rsidRPr="00580A2C" w:rsidRDefault="002A61C3" w:rsidP="002A61C3">
      <w:pPr>
        <w:numPr>
          <w:ilvl w:val="0"/>
          <w:numId w:val="6"/>
        </w:numPr>
        <w:spacing w:before="100" w:beforeAutospacing="1" w:after="100" w:afterAutospacing="1"/>
        <w:rPr>
          <w:rFonts w:ascii="Times New Roman" w:hAnsi="Times New Roman"/>
          <w:sz w:val="24"/>
          <w:szCs w:val="24"/>
          <w:lang w:val="en"/>
        </w:rPr>
      </w:pPr>
      <w:hyperlink r:id="rId108" w:tooltip="Vehicle-to-grid" w:history="1">
        <w:r w:rsidRPr="00580A2C">
          <w:rPr>
            <w:rFonts w:ascii="Times New Roman" w:hAnsi="Times New Roman"/>
            <w:sz w:val="24"/>
            <w:szCs w:val="24"/>
            <w:lang w:val="en"/>
          </w:rPr>
          <w:t>Vehicle-to-grid</w:t>
        </w:r>
      </w:hyperlink>
    </w:p>
    <w:p w14:paraId="323FED8D" w14:textId="77777777" w:rsidR="002A61C3" w:rsidRPr="00580A2C" w:rsidRDefault="002A61C3" w:rsidP="002A61C3">
      <w:pPr>
        <w:numPr>
          <w:ilvl w:val="0"/>
          <w:numId w:val="6"/>
        </w:numPr>
        <w:spacing w:before="100" w:beforeAutospacing="1" w:after="100" w:afterAutospacing="1"/>
        <w:rPr>
          <w:rFonts w:ascii="Times New Roman" w:hAnsi="Times New Roman"/>
          <w:sz w:val="24"/>
          <w:szCs w:val="24"/>
          <w:lang w:val="en"/>
        </w:rPr>
      </w:pPr>
      <w:hyperlink r:id="rId109" w:history="1">
        <w:r w:rsidRPr="00580A2C">
          <w:rPr>
            <w:rFonts w:ascii="Times New Roman" w:hAnsi="Times New Roman"/>
            <w:sz w:val="24"/>
            <w:szCs w:val="24"/>
            <w:lang w:val="en"/>
          </w:rPr>
          <w:t>NERC's Annual Long-Term, Seasonal, and Special Reliability Assessments</w:t>
        </w:r>
      </w:hyperlink>
    </w:p>
    <w:p w14:paraId="5988F9FC" w14:textId="77777777" w:rsidR="002A61C3" w:rsidRPr="00580A2C" w:rsidRDefault="002A61C3" w:rsidP="002A61C3">
      <w:pPr>
        <w:rPr>
          <w:rFonts w:ascii="Times New Roman" w:hAnsi="Times New Roman"/>
          <w:sz w:val="24"/>
          <w:szCs w:val="24"/>
          <w:lang w:val="en"/>
        </w:rPr>
      </w:pPr>
    </w:p>
    <w:p w14:paraId="76EB287D" w14:textId="77777777" w:rsidR="00D70521" w:rsidRPr="00580A2C" w:rsidRDefault="002A61C3" w:rsidP="00030F8C">
      <w:pPr>
        <w:numPr>
          <w:ilvl w:val="0"/>
          <w:numId w:val="21"/>
        </w:numPr>
        <w:spacing w:before="100" w:beforeAutospacing="1" w:after="100" w:afterAutospacing="1"/>
        <w:rPr>
          <w:rFonts w:ascii="Times New Roman" w:hAnsi="Times New Roman"/>
          <w:sz w:val="24"/>
          <w:szCs w:val="24"/>
          <w:lang w:val="en"/>
        </w:rPr>
      </w:pPr>
      <w:r w:rsidRPr="00580A2C">
        <w:rPr>
          <w:rFonts w:ascii="Times New Roman" w:hAnsi="Times New Roman"/>
          <w:sz w:val="24"/>
          <w:szCs w:val="24"/>
          <w:lang w:val="en"/>
        </w:rPr>
        <w:t>This page was last modified on 1 December 2015, at 12:58.</w:t>
      </w:r>
    </w:p>
    <w:sectPr w:rsidR="00D70521" w:rsidRPr="00580A2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0447"/>
    <w:multiLevelType w:val="multilevel"/>
    <w:tmpl w:val="B242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F10C3"/>
    <w:multiLevelType w:val="multilevel"/>
    <w:tmpl w:val="7D28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41651"/>
    <w:multiLevelType w:val="multilevel"/>
    <w:tmpl w:val="8E1A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1293B"/>
    <w:multiLevelType w:val="multilevel"/>
    <w:tmpl w:val="EAA8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D523D"/>
    <w:multiLevelType w:val="multilevel"/>
    <w:tmpl w:val="849E4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65E38"/>
    <w:multiLevelType w:val="multilevel"/>
    <w:tmpl w:val="B7A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B673E"/>
    <w:multiLevelType w:val="multilevel"/>
    <w:tmpl w:val="274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76F9E"/>
    <w:multiLevelType w:val="multilevel"/>
    <w:tmpl w:val="93BE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02D2E"/>
    <w:multiLevelType w:val="multilevel"/>
    <w:tmpl w:val="F7AC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F3A27"/>
    <w:multiLevelType w:val="multilevel"/>
    <w:tmpl w:val="6C8A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22ED4"/>
    <w:multiLevelType w:val="multilevel"/>
    <w:tmpl w:val="86B2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3211D"/>
    <w:multiLevelType w:val="multilevel"/>
    <w:tmpl w:val="F59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57B37"/>
    <w:multiLevelType w:val="multilevel"/>
    <w:tmpl w:val="A272A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A044A"/>
    <w:multiLevelType w:val="multilevel"/>
    <w:tmpl w:val="63F4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B5B03"/>
    <w:multiLevelType w:val="multilevel"/>
    <w:tmpl w:val="95C0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057F5"/>
    <w:multiLevelType w:val="multilevel"/>
    <w:tmpl w:val="144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B5A24"/>
    <w:multiLevelType w:val="multilevel"/>
    <w:tmpl w:val="D60A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827D5"/>
    <w:multiLevelType w:val="multilevel"/>
    <w:tmpl w:val="BEC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0F778E"/>
    <w:multiLevelType w:val="multilevel"/>
    <w:tmpl w:val="9AAC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287FE3"/>
    <w:multiLevelType w:val="multilevel"/>
    <w:tmpl w:val="F54AC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0C32A5"/>
    <w:multiLevelType w:val="multilevel"/>
    <w:tmpl w:val="3910A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2"/>
  </w:num>
  <w:num w:numId="4">
    <w:abstractNumId w:val="4"/>
  </w:num>
  <w:num w:numId="5">
    <w:abstractNumId w:val="20"/>
  </w:num>
  <w:num w:numId="6">
    <w:abstractNumId w:val="16"/>
  </w:num>
  <w:num w:numId="7">
    <w:abstractNumId w:val="19"/>
  </w:num>
  <w:num w:numId="8">
    <w:abstractNumId w:val="10"/>
  </w:num>
  <w:num w:numId="9">
    <w:abstractNumId w:val="14"/>
  </w:num>
  <w:num w:numId="10">
    <w:abstractNumId w:val="9"/>
  </w:num>
  <w:num w:numId="11">
    <w:abstractNumId w:val="1"/>
  </w:num>
  <w:num w:numId="12">
    <w:abstractNumId w:val="7"/>
  </w:num>
  <w:num w:numId="13">
    <w:abstractNumId w:val="0"/>
  </w:num>
  <w:num w:numId="14">
    <w:abstractNumId w:val="8"/>
  </w:num>
  <w:num w:numId="15">
    <w:abstractNumId w:val="5"/>
  </w:num>
  <w:num w:numId="16">
    <w:abstractNumId w:val="3"/>
  </w:num>
  <w:num w:numId="17">
    <w:abstractNumId w:val="2"/>
  </w:num>
  <w:num w:numId="18">
    <w:abstractNumId w:val="6"/>
  </w:num>
  <w:num w:numId="19">
    <w:abstractNumId w:val="13"/>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30F8C"/>
    <w:rsid w:val="002A61C3"/>
    <w:rsid w:val="004F3FD1"/>
    <w:rsid w:val="00580A2C"/>
    <w:rsid w:val="006F0E10"/>
    <w:rsid w:val="007C2FC7"/>
    <w:rsid w:val="00D70521"/>
    <w:rsid w:val="00E1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9DBC3BF"/>
  <w15:chartTrackingRefBased/>
  <w15:docId w15:val="{A1EC1304-1143-45B8-8073-58C8A12F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A61C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A61C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A61C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A61C3"/>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A61C3"/>
    <w:rPr>
      <w:color w:val="0000FF"/>
      <w:u w:val="single"/>
    </w:rPr>
  </w:style>
  <w:style w:type="character" w:styleId="FollowedHyperlink">
    <w:name w:val="FollowedHyperlink"/>
    <w:rsid w:val="002A61C3"/>
    <w:rPr>
      <w:color w:val="0000FF"/>
      <w:u w:val="single"/>
    </w:rPr>
  </w:style>
  <w:style w:type="paragraph" w:styleId="HTMLPreformatted">
    <w:name w:val="HTML Preformatted"/>
    <w:basedOn w:val="Normal"/>
    <w:rsid w:val="002A6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2A61C3"/>
    <w:rPr>
      <w:b/>
      <w:bCs/>
    </w:rPr>
  </w:style>
  <w:style w:type="paragraph" w:styleId="NormalWeb">
    <w:name w:val="Normal (Web)"/>
    <w:basedOn w:val="Normal"/>
    <w:rsid w:val="002A61C3"/>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2A61C3"/>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2A61C3"/>
    <w:pPr>
      <w:spacing w:before="100" w:beforeAutospacing="1" w:after="100" w:afterAutospacing="1"/>
    </w:pPr>
    <w:rPr>
      <w:rFonts w:ascii="Times New Roman" w:hAnsi="Times New Roman"/>
      <w:sz w:val="24"/>
      <w:szCs w:val="24"/>
    </w:rPr>
  </w:style>
  <w:style w:type="paragraph" w:customStyle="1" w:styleId="navbox">
    <w:name w:val="navbox"/>
    <w:basedOn w:val="Normal"/>
    <w:rsid w:val="002A61C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A61C3"/>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A61C3"/>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A61C3"/>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A61C3"/>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A61C3"/>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A61C3"/>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2A61C3"/>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A61C3"/>
    <w:pPr>
      <w:spacing w:before="100" w:beforeAutospacing="1" w:after="100" w:afterAutospacing="1"/>
    </w:pPr>
    <w:rPr>
      <w:rFonts w:ascii="Times New Roman" w:hAnsi="Times New Roman"/>
      <w:sz w:val="24"/>
      <w:szCs w:val="24"/>
    </w:rPr>
  </w:style>
  <w:style w:type="paragraph" w:customStyle="1" w:styleId="navbar">
    <w:name w:val="navbar"/>
    <w:basedOn w:val="Normal"/>
    <w:rsid w:val="002A61C3"/>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A61C3"/>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A61C3"/>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A61C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A61C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2A61C3"/>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2A61C3"/>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2A61C3"/>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2A61C3"/>
    <w:pPr>
      <w:spacing w:before="100" w:beforeAutospacing="1" w:after="100" w:afterAutospacing="1"/>
    </w:pPr>
    <w:rPr>
      <w:rFonts w:ascii="Times New Roman" w:hAnsi="Times New Roman"/>
      <w:sz w:val="24"/>
      <w:szCs w:val="24"/>
    </w:rPr>
  </w:style>
  <w:style w:type="paragraph" w:customStyle="1" w:styleId="geo-dms">
    <w:name w:val="geo-dms"/>
    <w:basedOn w:val="Normal"/>
    <w:rsid w:val="002A61C3"/>
    <w:pPr>
      <w:spacing w:before="100" w:beforeAutospacing="1" w:after="100" w:afterAutospacing="1"/>
    </w:pPr>
    <w:rPr>
      <w:rFonts w:ascii="Times New Roman" w:hAnsi="Times New Roman"/>
      <w:sz w:val="24"/>
      <w:szCs w:val="24"/>
    </w:rPr>
  </w:style>
  <w:style w:type="paragraph" w:customStyle="1" w:styleId="geo-dec">
    <w:name w:val="geo-dec"/>
    <w:basedOn w:val="Normal"/>
    <w:rsid w:val="002A61C3"/>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A61C3"/>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A61C3"/>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A61C3"/>
    <w:pPr>
      <w:spacing w:before="100" w:beforeAutospacing="1" w:after="100" w:afterAutospacing="1"/>
    </w:pPr>
    <w:rPr>
      <w:rFonts w:ascii="Times New Roman" w:hAnsi="Times New Roman"/>
      <w:sz w:val="24"/>
      <w:szCs w:val="24"/>
    </w:rPr>
  </w:style>
  <w:style w:type="paragraph" w:customStyle="1" w:styleId="latitude">
    <w:name w:val="latitude"/>
    <w:basedOn w:val="Normal"/>
    <w:rsid w:val="002A61C3"/>
    <w:pPr>
      <w:spacing w:before="100" w:beforeAutospacing="1" w:after="100" w:afterAutospacing="1"/>
    </w:pPr>
    <w:rPr>
      <w:rFonts w:ascii="Times New Roman" w:hAnsi="Times New Roman"/>
      <w:sz w:val="24"/>
      <w:szCs w:val="24"/>
    </w:rPr>
  </w:style>
  <w:style w:type="paragraph" w:customStyle="1" w:styleId="nowrap">
    <w:name w:val="nowrap"/>
    <w:basedOn w:val="Normal"/>
    <w:rsid w:val="002A61C3"/>
    <w:pPr>
      <w:spacing w:before="100" w:beforeAutospacing="1" w:after="100" w:afterAutospacing="1"/>
    </w:pPr>
    <w:rPr>
      <w:rFonts w:ascii="Times New Roman" w:hAnsi="Times New Roman"/>
      <w:sz w:val="24"/>
      <w:szCs w:val="24"/>
    </w:rPr>
  </w:style>
  <w:style w:type="paragraph" w:customStyle="1" w:styleId="wrap">
    <w:name w:val="wrap"/>
    <w:basedOn w:val="Normal"/>
    <w:rsid w:val="002A61C3"/>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A61C3"/>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2A61C3"/>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2A61C3"/>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A61C3"/>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2A61C3"/>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2A61C3"/>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2A61C3"/>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2A61C3"/>
    <w:pPr>
      <w:spacing w:before="144" w:after="144"/>
      <w:ind w:left="384"/>
    </w:pPr>
    <w:rPr>
      <w:rFonts w:ascii="Times New Roman" w:hAnsi="Times New Roman"/>
      <w:sz w:val="24"/>
      <w:szCs w:val="24"/>
    </w:rPr>
  </w:style>
  <w:style w:type="paragraph" w:customStyle="1" w:styleId="mwe-math-mathml-display">
    <w:name w:val="mwe-math-mathml-display"/>
    <w:basedOn w:val="Normal"/>
    <w:rsid w:val="002A61C3"/>
    <w:pPr>
      <w:spacing w:before="144" w:after="144"/>
      <w:ind w:left="384"/>
    </w:pPr>
    <w:rPr>
      <w:rFonts w:ascii="Times New Roman" w:hAnsi="Times New Roman"/>
      <w:sz w:val="24"/>
      <w:szCs w:val="24"/>
    </w:rPr>
  </w:style>
  <w:style w:type="paragraph" w:customStyle="1" w:styleId="portal-column-left">
    <w:name w:val="portal-column-left"/>
    <w:basedOn w:val="Normal"/>
    <w:rsid w:val="002A61C3"/>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A61C3"/>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A61C3"/>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A61C3"/>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A61C3"/>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A61C3"/>
    <w:pPr>
      <w:spacing w:before="100" w:beforeAutospacing="1" w:after="100" w:afterAutospacing="1"/>
    </w:pPr>
    <w:rPr>
      <w:rFonts w:ascii="Times New Roman" w:hAnsi="Times New Roman"/>
      <w:sz w:val="24"/>
      <w:szCs w:val="24"/>
    </w:rPr>
  </w:style>
  <w:style w:type="paragraph" w:customStyle="1" w:styleId="sortkey">
    <w:name w:val="sortkey"/>
    <w:basedOn w:val="Normal"/>
    <w:rsid w:val="002A61C3"/>
    <w:pPr>
      <w:spacing w:before="100" w:beforeAutospacing="1" w:after="100" w:afterAutospacing="1"/>
    </w:pPr>
    <w:rPr>
      <w:rFonts w:ascii="Times New Roman" w:hAnsi="Times New Roman"/>
      <w:sz w:val="24"/>
      <w:szCs w:val="24"/>
    </w:rPr>
  </w:style>
  <w:style w:type="paragraph" w:customStyle="1" w:styleId="mw-empty-li">
    <w:name w:val="mw-empty-li"/>
    <w:basedOn w:val="Normal"/>
    <w:rsid w:val="002A61C3"/>
    <w:pPr>
      <w:spacing w:before="100" w:beforeAutospacing="1" w:after="100" w:afterAutospacing="1"/>
    </w:pPr>
    <w:rPr>
      <w:rFonts w:ascii="Times New Roman" w:hAnsi="Times New Roman"/>
      <w:sz w:val="24"/>
      <w:szCs w:val="24"/>
    </w:rPr>
  </w:style>
  <w:style w:type="paragraph" w:customStyle="1" w:styleId="imbox">
    <w:name w:val="imbox"/>
    <w:basedOn w:val="Normal"/>
    <w:rsid w:val="002A61C3"/>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A61C3"/>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A61C3"/>
    <w:pPr>
      <w:spacing w:before="100" w:beforeAutospacing="1" w:after="100" w:afterAutospacing="1"/>
    </w:pPr>
    <w:rPr>
      <w:rFonts w:ascii="Times New Roman" w:hAnsi="Times New Roman"/>
      <w:sz w:val="24"/>
      <w:szCs w:val="24"/>
    </w:rPr>
  </w:style>
  <w:style w:type="paragraph" w:customStyle="1" w:styleId="toctext">
    <w:name w:val="toctext"/>
    <w:basedOn w:val="Normal"/>
    <w:rsid w:val="002A61C3"/>
    <w:pPr>
      <w:spacing w:before="100" w:beforeAutospacing="1" w:after="100" w:afterAutospacing="1"/>
    </w:pPr>
    <w:rPr>
      <w:rFonts w:ascii="Times New Roman" w:hAnsi="Times New Roman"/>
      <w:sz w:val="24"/>
      <w:szCs w:val="24"/>
    </w:rPr>
  </w:style>
  <w:style w:type="paragraph" w:customStyle="1" w:styleId="selflink">
    <w:name w:val="selflink"/>
    <w:basedOn w:val="Normal"/>
    <w:rsid w:val="002A61C3"/>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A61C3"/>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A61C3"/>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A61C3"/>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2A61C3"/>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A61C3"/>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A61C3"/>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A61C3"/>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2A61C3"/>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2A61C3"/>
    <w:pPr>
      <w:spacing w:before="100" w:beforeAutospacing="1" w:after="100" w:afterAutospacing="1"/>
    </w:pPr>
    <w:rPr>
      <w:rFonts w:ascii="Times New Roman" w:hAnsi="Times New Roman"/>
      <w:sz w:val="24"/>
      <w:szCs w:val="24"/>
    </w:rPr>
  </w:style>
  <w:style w:type="paragraph" w:customStyle="1" w:styleId="tmbox">
    <w:name w:val="tmbox"/>
    <w:basedOn w:val="Normal"/>
    <w:rsid w:val="002A61C3"/>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A61C3"/>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2A61C3"/>
    <w:pPr>
      <w:spacing w:before="100" w:beforeAutospacing="1" w:after="100" w:afterAutospacing="1"/>
    </w:pPr>
    <w:rPr>
      <w:rFonts w:ascii="Times New Roman" w:hAnsi="Times New Roman"/>
      <w:sz w:val="24"/>
      <w:szCs w:val="24"/>
    </w:rPr>
  </w:style>
  <w:style w:type="paragraph" w:customStyle="1" w:styleId="mbox-text">
    <w:name w:val="mbox-text"/>
    <w:basedOn w:val="Normal"/>
    <w:rsid w:val="002A61C3"/>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A61C3"/>
    <w:pPr>
      <w:spacing w:before="100" w:beforeAutospacing="1" w:after="100" w:afterAutospacing="1"/>
    </w:pPr>
    <w:rPr>
      <w:rFonts w:ascii="Times New Roman" w:hAnsi="Times New Roman"/>
      <w:sz w:val="24"/>
      <w:szCs w:val="24"/>
    </w:rPr>
  </w:style>
  <w:style w:type="character" w:customStyle="1" w:styleId="reference">
    <w:name w:val="reference"/>
    <w:rsid w:val="002A61C3"/>
    <w:rPr>
      <w:sz w:val="19"/>
      <w:szCs w:val="19"/>
    </w:rPr>
  </w:style>
  <w:style w:type="character" w:customStyle="1" w:styleId="brokenref">
    <w:name w:val="brokenref"/>
    <w:rsid w:val="002A61C3"/>
    <w:rPr>
      <w:vanish/>
      <w:webHidden w:val="0"/>
      <w:specVanish w:val="0"/>
    </w:rPr>
  </w:style>
  <w:style w:type="character" w:customStyle="1" w:styleId="texhtml">
    <w:name w:val="texhtml"/>
    <w:rsid w:val="002A61C3"/>
    <w:rPr>
      <w:rFonts w:ascii="Times New Roman" w:hAnsi="Times New Roman" w:cs="Times New Roman" w:hint="default"/>
      <w:sz w:val="28"/>
      <w:szCs w:val="28"/>
    </w:rPr>
  </w:style>
  <w:style w:type="paragraph" w:customStyle="1" w:styleId="mw-empty-li1">
    <w:name w:val="mw-empty-li1"/>
    <w:basedOn w:val="Normal"/>
    <w:rsid w:val="002A61C3"/>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2A61C3"/>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A61C3"/>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A61C3"/>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A61C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A61C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A61C3"/>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A61C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A61C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A61C3"/>
    <w:pPr>
      <w:ind w:left="-120" w:right="-120"/>
    </w:pPr>
    <w:rPr>
      <w:rFonts w:ascii="Times New Roman" w:hAnsi="Times New Roman"/>
      <w:sz w:val="24"/>
      <w:szCs w:val="24"/>
    </w:rPr>
  </w:style>
  <w:style w:type="paragraph" w:customStyle="1" w:styleId="imbox2">
    <w:name w:val="imbox2"/>
    <w:basedOn w:val="Normal"/>
    <w:rsid w:val="002A61C3"/>
    <w:pPr>
      <w:spacing w:before="60" w:after="60"/>
      <w:ind w:left="60" w:right="60"/>
    </w:pPr>
    <w:rPr>
      <w:rFonts w:ascii="Times New Roman" w:hAnsi="Times New Roman"/>
      <w:sz w:val="24"/>
      <w:szCs w:val="24"/>
    </w:rPr>
  </w:style>
  <w:style w:type="paragraph" w:customStyle="1" w:styleId="tmbox1">
    <w:name w:val="tmbox1"/>
    <w:basedOn w:val="Normal"/>
    <w:rsid w:val="002A61C3"/>
    <w:pPr>
      <w:spacing w:before="30" w:after="30"/>
    </w:pPr>
    <w:rPr>
      <w:rFonts w:ascii="Times New Roman" w:hAnsi="Times New Roman"/>
      <w:sz w:val="24"/>
      <w:szCs w:val="24"/>
    </w:rPr>
  </w:style>
  <w:style w:type="paragraph" w:customStyle="1" w:styleId="mbox-image1">
    <w:name w:val="mbox-image1"/>
    <w:basedOn w:val="Normal"/>
    <w:rsid w:val="002A61C3"/>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A61C3"/>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A61C3"/>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A61C3"/>
    <w:rPr>
      <w:rFonts w:ascii="Times New Roman" w:hAnsi="Times New Roman"/>
      <w:sz w:val="24"/>
      <w:szCs w:val="24"/>
    </w:rPr>
  </w:style>
  <w:style w:type="paragraph" w:customStyle="1" w:styleId="mbox-text-span1">
    <w:name w:val="mbox-text-span1"/>
    <w:basedOn w:val="Normal"/>
    <w:rsid w:val="002A61C3"/>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A61C3"/>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A61C3"/>
    <w:pPr>
      <w:spacing w:before="100" w:beforeAutospacing="1" w:after="100" w:afterAutospacing="1"/>
    </w:pPr>
    <w:rPr>
      <w:rFonts w:ascii="Times New Roman" w:hAnsi="Times New Roman"/>
      <w:vanish/>
      <w:sz w:val="24"/>
      <w:szCs w:val="24"/>
    </w:rPr>
  </w:style>
  <w:style w:type="character" w:customStyle="1" w:styleId="Hyperlink1">
    <w:name w:val="Hyperlink1"/>
    <w:rsid w:val="002A61C3"/>
    <w:rPr>
      <w:strike w:val="0"/>
      <w:dstrike w:val="0"/>
      <w:color w:val="0000FF"/>
      <w:u w:val="none"/>
      <w:effect w:val="none"/>
    </w:rPr>
  </w:style>
  <w:style w:type="character" w:customStyle="1" w:styleId="FollowedHyperlink1">
    <w:name w:val="FollowedHyperlink1"/>
    <w:rsid w:val="002A61C3"/>
    <w:rPr>
      <w:strike w:val="0"/>
      <w:dstrike w:val="0"/>
      <w:color w:val="0000FF"/>
      <w:u w:val="none"/>
      <w:effect w:val="none"/>
    </w:rPr>
  </w:style>
  <w:style w:type="paragraph" w:customStyle="1" w:styleId="NormalWeb1">
    <w:name w:val="Normal (Web)1"/>
    <w:basedOn w:val="Normal"/>
    <w:rsid w:val="002A61C3"/>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A61C3"/>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A61C3"/>
    <w:pPr>
      <w:spacing w:before="100" w:beforeAutospacing="1" w:after="100" w:afterAutospacing="1"/>
    </w:pPr>
    <w:rPr>
      <w:rFonts w:ascii="Times New Roman" w:hAnsi="Times New Roman"/>
      <w:sz w:val="24"/>
      <w:szCs w:val="24"/>
    </w:rPr>
  </w:style>
  <w:style w:type="paragraph" w:customStyle="1" w:styleId="toctext1">
    <w:name w:val="toctext1"/>
    <w:basedOn w:val="Normal"/>
    <w:rsid w:val="002A61C3"/>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2A61C3"/>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2A61C3"/>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2A6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2A61C3"/>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2A61C3"/>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A61C3"/>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A61C3"/>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2A61C3"/>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2A61C3"/>
    <w:pPr>
      <w:spacing w:before="100" w:beforeAutospacing="1" w:after="100" w:afterAutospacing="1"/>
    </w:pPr>
    <w:rPr>
      <w:rFonts w:ascii="Times New Roman" w:hAnsi="Times New Roman"/>
      <w:vanish/>
      <w:sz w:val="24"/>
      <w:szCs w:val="24"/>
    </w:rPr>
  </w:style>
  <w:style w:type="character" w:customStyle="1" w:styleId="texhtml1">
    <w:name w:val="texhtml1"/>
    <w:rsid w:val="002A61C3"/>
    <w:rPr>
      <w:rFonts w:ascii="Times New Roman" w:hAnsi="Times New Roman" w:cs="Times New Roman" w:hint="default"/>
      <w:sz w:val="24"/>
      <w:szCs w:val="24"/>
    </w:rPr>
  </w:style>
  <w:style w:type="paragraph" w:customStyle="1" w:styleId="letterhead1">
    <w:name w:val="letterhead1"/>
    <w:basedOn w:val="Normal"/>
    <w:rsid w:val="002A61C3"/>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2A61C3"/>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2A61C3"/>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2A61C3"/>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2A61C3"/>
    <w:rPr>
      <w:rFonts w:ascii="Times New Roman" w:hAnsi="Times New Roman"/>
      <w:sz w:val="24"/>
      <w:szCs w:val="24"/>
    </w:rPr>
  </w:style>
  <w:style w:type="paragraph" w:customStyle="1" w:styleId="mbox-image2">
    <w:name w:val="mbox-image2"/>
    <w:basedOn w:val="Normal"/>
    <w:rsid w:val="002A61C3"/>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2A61C3"/>
    <w:pPr>
      <w:spacing w:before="100" w:beforeAutospacing="1" w:after="100" w:afterAutospacing="1"/>
    </w:pPr>
    <w:rPr>
      <w:rFonts w:ascii="Times New Roman" w:hAnsi="Times New Roman"/>
      <w:sz w:val="24"/>
      <w:szCs w:val="24"/>
    </w:rPr>
  </w:style>
  <w:style w:type="character" w:customStyle="1" w:styleId="bdaydtstartpublishedupdated">
    <w:name w:val="bday dtstart published updated"/>
    <w:basedOn w:val="DefaultParagraphFont"/>
    <w:rsid w:val="002A61C3"/>
  </w:style>
  <w:style w:type="character" w:customStyle="1" w:styleId="plainlinksnourlexpansion">
    <w:name w:val="plainlinks nourlexpansion"/>
    <w:basedOn w:val="DefaultParagraphFont"/>
    <w:rsid w:val="002A61C3"/>
  </w:style>
  <w:style w:type="character" w:customStyle="1" w:styleId="geo-nondefault1">
    <w:name w:val="geo-nondefault1"/>
    <w:rsid w:val="002A61C3"/>
    <w:rPr>
      <w:vanish/>
      <w:webHidden w:val="0"/>
      <w:specVanish w:val="0"/>
    </w:rPr>
  </w:style>
  <w:style w:type="character" w:customStyle="1" w:styleId="geo-dms1">
    <w:name w:val="geo-dms1"/>
    <w:rsid w:val="002A61C3"/>
    <w:rPr>
      <w:vanish/>
      <w:webHidden w:val="0"/>
      <w:specVanish w:val="0"/>
    </w:rPr>
  </w:style>
  <w:style w:type="character" w:customStyle="1" w:styleId="latitude1">
    <w:name w:val="latitude1"/>
    <w:rsid w:val="002A61C3"/>
    <w:rPr>
      <w:vanish/>
      <w:webHidden w:val="0"/>
      <w:specVanish w:val="0"/>
    </w:rPr>
  </w:style>
  <w:style w:type="character" w:customStyle="1" w:styleId="longitude1">
    <w:name w:val="longitude1"/>
    <w:rsid w:val="002A61C3"/>
    <w:rPr>
      <w:vanish/>
      <w:webHidden w:val="0"/>
      <w:specVanish w:val="0"/>
    </w:rPr>
  </w:style>
  <w:style w:type="character" w:customStyle="1" w:styleId="geo-multi-punct1">
    <w:name w:val="geo-multi-punct1"/>
    <w:rsid w:val="002A61C3"/>
    <w:rPr>
      <w:vanish/>
      <w:webHidden w:val="0"/>
      <w:specVanish w:val="0"/>
    </w:rPr>
  </w:style>
  <w:style w:type="character" w:customStyle="1" w:styleId="geo-default1">
    <w:name w:val="geo-default1"/>
    <w:rsid w:val="002A61C3"/>
    <w:rPr>
      <w:vanish w:val="0"/>
      <w:webHidden w:val="0"/>
      <w:specVanish w:val="0"/>
    </w:rPr>
  </w:style>
  <w:style w:type="character" w:customStyle="1" w:styleId="geo-dec1">
    <w:name w:val="geo-dec1"/>
    <w:rsid w:val="002A61C3"/>
    <w:rPr>
      <w:vanish w:val="0"/>
      <w:webHidden w:val="0"/>
      <w:specVanish w:val="0"/>
    </w:rPr>
  </w:style>
  <w:style w:type="character" w:customStyle="1" w:styleId="geo">
    <w:name w:val="geo"/>
    <w:rsid w:val="002A61C3"/>
    <w:rPr>
      <w:vanish w:val="0"/>
      <w:webHidden w:val="0"/>
      <w:specVanish w:val="0"/>
    </w:rPr>
  </w:style>
  <w:style w:type="character" w:customStyle="1" w:styleId="wrap1">
    <w:name w:val="wrap1"/>
    <w:basedOn w:val="DefaultParagraphFont"/>
    <w:rsid w:val="002A61C3"/>
  </w:style>
  <w:style w:type="character" w:customStyle="1" w:styleId="url">
    <w:name w:val="url"/>
    <w:basedOn w:val="DefaultParagraphFont"/>
    <w:rsid w:val="002A61C3"/>
  </w:style>
  <w:style w:type="character" w:customStyle="1" w:styleId="toctoggle">
    <w:name w:val="toctoggle"/>
    <w:basedOn w:val="DefaultParagraphFont"/>
    <w:rsid w:val="002A61C3"/>
  </w:style>
  <w:style w:type="character" w:customStyle="1" w:styleId="tocnumber3">
    <w:name w:val="tocnumber3"/>
    <w:basedOn w:val="DefaultParagraphFont"/>
    <w:rsid w:val="002A61C3"/>
  </w:style>
  <w:style w:type="character" w:customStyle="1" w:styleId="toctext2">
    <w:name w:val="toctext2"/>
    <w:basedOn w:val="DefaultParagraphFont"/>
    <w:rsid w:val="002A61C3"/>
  </w:style>
  <w:style w:type="character" w:customStyle="1" w:styleId="mw-headline">
    <w:name w:val="mw-headline"/>
    <w:basedOn w:val="DefaultParagraphFont"/>
    <w:rsid w:val="002A61C3"/>
  </w:style>
  <w:style w:type="character" w:customStyle="1" w:styleId="mw-editsection">
    <w:name w:val="mw-editsection"/>
    <w:basedOn w:val="DefaultParagraphFont"/>
    <w:rsid w:val="002A61C3"/>
  </w:style>
  <w:style w:type="character" w:customStyle="1" w:styleId="mw-editsection-bracket">
    <w:name w:val="mw-editsection-bracket"/>
    <w:basedOn w:val="DefaultParagraphFont"/>
    <w:rsid w:val="002A61C3"/>
  </w:style>
  <w:style w:type="character" w:customStyle="1" w:styleId="mw-cite-backlink">
    <w:name w:val="mw-cite-backlink"/>
    <w:basedOn w:val="DefaultParagraphFont"/>
    <w:rsid w:val="002A61C3"/>
  </w:style>
  <w:style w:type="character" w:customStyle="1" w:styleId="cite-accessibility-label">
    <w:name w:val="cite-accessibility-label"/>
    <w:basedOn w:val="DefaultParagraphFont"/>
    <w:rsid w:val="002A61C3"/>
  </w:style>
  <w:style w:type="character" w:customStyle="1" w:styleId="reference-text">
    <w:name w:val="reference-text"/>
    <w:basedOn w:val="DefaultParagraphFont"/>
    <w:rsid w:val="002A61C3"/>
  </w:style>
  <w:style w:type="character" w:styleId="HTMLCite">
    <w:name w:val="HTML Cite"/>
    <w:rsid w:val="002A61C3"/>
    <w:rPr>
      <w:i/>
      <w:iCs/>
    </w:rPr>
  </w:style>
  <w:style w:type="character" w:customStyle="1" w:styleId="reference-accessdate">
    <w:name w:val="reference-accessdate"/>
    <w:basedOn w:val="DefaultParagraphFont"/>
    <w:rsid w:val="002A61C3"/>
  </w:style>
  <w:style w:type="character" w:customStyle="1" w:styleId="nowrap1">
    <w:name w:val="nowrap1"/>
    <w:basedOn w:val="DefaultParagraphFont"/>
    <w:rsid w:val="002A61C3"/>
  </w:style>
  <w:style w:type="character" w:customStyle="1" w:styleId="z3988">
    <w:name w:val="z3988"/>
    <w:basedOn w:val="DefaultParagraphFont"/>
    <w:rsid w:val="002A61C3"/>
  </w:style>
  <w:style w:type="character" w:customStyle="1" w:styleId="officialwebsite">
    <w:name w:val="official website"/>
    <w:basedOn w:val="DefaultParagraphFont"/>
    <w:rsid w:val="002A61C3"/>
  </w:style>
  <w:style w:type="paragraph" w:styleId="z-TopofForm">
    <w:name w:val="HTML Top of Form"/>
    <w:basedOn w:val="Normal"/>
    <w:next w:val="Normal"/>
    <w:hidden/>
    <w:rsid w:val="002A61C3"/>
    <w:pPr>
      <w:pBdr>
        <w:bottom w:val="single" w:sz="6" w:space="1" w:color="auto"/>
      </w:pBdr>
      <w:jc w:val="center"/>
    </w:pPr>
    <w:rPr>
      <w:rFonts w:cs="Arial"/>
      <w:vanish/>
      <w:sz w:val="16"/>
      <w:szCs w:val="16"/>
    </w:rPr>
  </w:style>
  <w:style w:type="paragraph" w:styleId="z-BottomofForm">
    <w:name w:val="HTML Bottom of Form"/>
    <w:basedOn w:val="Normal"/>
    <w:next w:val="Normal"/>
    <w:hidden/>
    <w:rsid w:val="002A61C3"/>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2A61C3"/>
  </w:style>
  <w:style w:type="character" w:customStyle="1" w:styleId="wb-langlinks-editwb-langlinks-link">
    <w:name w:val="wb-langlinks-edit wb-langlinks-link"/>
    <w:basedOn w:val="DefaultParagraphFont"/>
    <w:rsid w:val="002A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93173">
      <w:bodyDiv w:val="1"/>
      <w:marLeft w:val="0"/>
      <w:marRight w:val="0"/>
      <w:marTop w:val="0"/>
      <w:marBottom w:val="0"/>
      <w:divBdr>
        <w:top w:val="none" w:sz="0" w:space="0" w:color="auto"/>
        <w:left w:val="none" w:sz="0" w:space="0" w:color="auto"/>
        <w:bottom w:val="none" w:sz="0" w:space="0" w:color="auto"/>
        <w:right w:val="none" w:sz="0" w:space="0" w:color="auto"/>
      </w:divBdr>
      <w:divsChild>
        <w:div w:id="1091852974">
          <w:marLeft w:val="0"/>
          <w:marRight w:val="0"/>
          <w:marTop w:val="0"/>
          <w:marBottom w:val="0"/>
          <w:divBdr>
            <w:top w:val="none" w:sz="0" w:space="0" w:color="auto"/>
            <w:left w:val="none" w:sz="0" w:space="0" w:color="auto"/>
            <w:bottom w:val="none" w:sz="0" w:space="0" w:color="auto"/>
            <w:right w:val="none" w:sz="0" w:space="0" w:color="auto"/>
          </w:divBdr>
          <w:divsChild>
            <w:div w:id="2779792">
              <w:marLeft w:val="0"/>
              <w:marRight w:val="0"/>
              <w:marTop w:val="0"/>
              <w:marBottom w:val="0"/>
              <w:divBdr>
                <w:top w:val="none" w:sz="0" w:space="0" w:color="auto"/>
                <w:left w:val="none" w:sz="0" w:space="0" w:color="auto"/>
                <w:bottom w:val="none" w:sz="0" w:space="0" w:color="auto"/>
                <w:right w:val="none" w:sz="0" w:space="0" w:color="auto"/>
              </w:divBdr>
              <w:divsChild>
                <w:div w:id="226378550">
                  <w:marLeft w:val="0"/>
                  <w:marRight w:val="0"/>
                  <w:marTop w:val="0"/>
                  <w:marBottom w:val="0"/>
                  <w:divBdr>
                    <w:top w:val="none" w:sz="0" w:space="0" w:color="auto"/>
                    <w:left w:val="none" w:sz="0" w:space="0" w:color="auto"/>
                    <w:bottom w:val="none" w:sz="0" w:space="0" w:color="auto"/>
                    <w:right w:val="none" w:sz="0" w:space="0" w:color="auto"/>
                  </w:divBdr>
                </w:div>
                <w:div w:id="385227746">
                  <w:marLeft w:val="0"/>
                  <w:marRight w:val="0"/>
                  <w:marTop w:val="0"/>
                  <w:marBottom w:val="0"/>
                  <w:divBdr>
                    <w:top w:val="none" w:sz="0" w:space="0" w:color="auto"/>
                    <w:left w:val="none" w:sz="0" w:space="0" w:color="auto"/>
                    <w:bottom w:val="none" w:sz="0" w:space="0" w:color="auto"/>
                    <w:right w:val="none" w:sz="0" w:space="0" w:color="auto"/>
                  </w:divBdr>
                  <w:divsChild>
                    <w:div w:id="951933722">
                      <w:marLeft w:val="0"/>
                      <w:marRight w:val="0"/>
                      <w:marTop w:val="0"/>
                      <w:marBottom w:val="0"/>
                      <w:divBdr>
                        <w:top w:val="none" w:sz="0" w:space="0" w:color="auto"/>
                        <w:left w:val="none" w:sz="0" w:space="0" w:color="auto"/>
                        <w:bottom w:val="none" w:sz="0" w:space="0" w:color="auto"/>
                        <w:right w:val="none" w:sz="0" w:space="0" w:color="auto"/>
                      </w:divBdr>
                    </w:div>
                  </w:divsChild>
                </w:div>
                <w:div w:id="591089783">
                  <w:marLeft w:val="0"/>
                  <w:marRight w:val="0"/>
                  <w:marTop w:val="0"/>
                  <w:marBottom w:val="0"/>
                  <w:divBdr>
                    <w:top w:val="none" w:sz="0" w:space="0" w:color="auto"/>
                    <w:left w:val="none" w:sz="0" w:space="0" w:color="auto"/>
                    <w:bottom w:val="none" w:sz="0" w:space="0" w:color="auto"/>
                    <w:right w:val="none" w:sz="0" w:space="0" w:color="auto"/>
                  </w:divBdr>
                  <w:divsChild>
                    <w:div w:id="2030721031">
                      <w:marLeft w:val="0"/>
                      <w:marRight w:val="0"/>
                      <w:marTop w:val="0"/>
                      <w:marBottom w:val="0"/>
                      <w:divBdr>
                        <w:top w:val="none" w:sz="0" w:space="0" w:color="auto"/>
                        <w:left w:val="none" w:sz="0" w:space="0" w:color="auto"/>
                        <w:bottom w:val="none" w:sz="0" w:space="0" w:color="auto"/>
                        <w:right w:val="none" w:sz="0" w:space="0" w:color="auto"/>
                      </w:divBdr>
                    </w:div>
                  </w:divsChild>
                </w:div>
                <w:div w:id="854003499">
                  <w:marLeft w:val="0"/>
                  <w:marRight w:val="0"/>
                  <w:marTop w:val="0"/>
                  <w:marBottom w:val="0"/>
                  <w:divBdr>
                    <w:top w:val="none" w:sz="0" w:space="0" w:color="auto"/>
                    <w:left w:val="none" w:sz="0" w:space="0" w:color="auto"/>
                    <w:bottom w:val="none" w:sz="0" w:space="0" w:color="auto"/>
                    <w:right w:val="none" w:sz="0" w:space="0" w:color="auto"/>
                  </w:divBdr>
                  <w:divsChild>
                    <w:div w:id="1336105568">
                      <w:marLeft w:val="0"/>
                      <w:marRight w:val="0"/>
                      <w:marTop w:val="0"/>
                      <w:marBottom w:val="0"/>
                      <w:divBdr>
                        <w:top w:val="none" w:sz="0" w:space="0" w:color="auto"/>
                        <w:left w:val="none" w:sz="0" w:space="0" w:color="auto"/>
                        <w:bottom w:val="none" w:sz="0" w:space="0" w:color="auto"/>
                        <w:right w:val="none" w:sz="0" w:space="0" w:color="auto"/>
                      </w:divBdr>
                    </w:div>
                  </w:divsChild>
                </w:div>
                <w:div w:id="1452282479">
                  <w:marLeft w:val="0"/>
                  <w:marRight w:val="0"/>
                  <w:marTop w:val="0"/>
                  <w:marBottom w:val="0"/>
                  <w:divBdr>
                    <w:top w:val="none" w:sz="0" w:space="0" w:color="auto"/>
                    <w:left w:val="none" w:sz="0" w:space="0" w:color="auto"/>
                    <w:bottom w:val="none" w:sz="0" w:space="0" w:color="auto"/>
                    <w:right w:val="none" w:sz="0" w:space="0" w:color="auto"/>
                  </w:divBdr>
                  <w:divsChild>
                    <w:div w:id="990871320">
                      <w:marLeft w:val="0"/>
                      <w:marRight w:val="0"/>
                      <w:marTop w:val="0"/>
                      <w:marBottom w:val="0"/>
                      <w:divBdr>
                        <w:top w:val="none" w:sz="0" w:space="0" w:color="auto"/>
                        <w:left w:val="none" w:sz="0" w:space="0" w:color="auto"/>
                        <w:bottom w:val="none" w:sz="0" w:space="0" w:color="auto"/>
                        <w:right w:val="none" w:sz="0" w:space="0" w:color="auto"/>
                      </w:divBdr>
                    </w:div>
                  </w:divsChild>
                </w:div>
                <w:div w:id="1938949851">
                  <w:marLeft w:val="0"/>
                  <w:marRight w:val="0"/>
                  <w:marTop w:val="0"/>
                  <w:marBottom w:val="0"/>
                  <w:divBdr>
                    <w:top w:val="none" w:sz="0" w:space="0" w:color="auto"/>
                    <w:left w:val="none" w:sz="0" w:space="0" w:color="auto"/>
                    <w:bottom w:val="none" w:sz="0" w:space="0" w:color="auto"/>
                    <w:right w:val="none" w:sz="0" w:space="0" w:color="auto"/>
                  </w:divBdr>
                  <w:divsChild>
                    <w:div w:id="354962447">
                      <w:marLeft w:val="0"/>
                      <w:marRight w:val="0"/>
                      <w:marTop w:val="0"/>
                      <w:marBottom w:val="0"/>
                      <w:divBdr>
                        <w:top w:val="none" w:sz="0" w:space="0" w:color="auto"/>
                        <w:left w:val="none" w:sz="0" w:space="0" w:color="auto"/>
                        <w:bottom w:val="none" w:sz="0" w:space="0" w:color="auto"/>
                        <w:right w:val="none" w:sz="0" w:space="0" w:color="auto"/>
                      </w:divBdr>
                      <w:divsChild>
                        <w:div w:id="53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8133">
              <w:marLeft w:val="0"/>
              <w:marRight w:val="0"/>
              <w:marTop w:val="0"/>
              <w:marBottom w:val="0"/>
              <w:divBdr>
                <w:top w:val="none" w:sz="0" w:space="0" w:color="auto"/>
                <w:left w:val="none" w:sz="0" w:space="0" w:color="auto"/>
                <w:bottom w:val="none" w:sz="0" w:space="0" w:color="auto"/>
                <w:right w:val="none" w:sz="0" w:space="0" w:color="auto"/>
              </w:divBdr>
              <w:divsChild>
                <w:div w:id="215822027">
                  <w:marLeft w:val="0"/>
                  <w:marRight w:val="0"/>
                  <w:marTop w:val="0"/>
                  <w:marBottom w:val="0"/>
                  <w:divBdr>
                    <w:top w:val="none" w:sz="0" w:space="0" w:color="auto"/>
                    <w:left w:val="none" w:sz="0" w:space="0" w:color="auto"/>
                    <w:bottom w:val="none" w:sz="0" w:space="0" w:color="auto"/>
                    <w:right w:val="none" w:sz="0" w:space="0" w:color="auto"/>
                  </w:divBdr>
                  <w:divsChild>
                    <w:div w:id="493766501">
                      <w:marLeft w:val="0"/>
                      <w:marRight w:val="0"/>
                      <w:marTop w:val="0"/>
                      <w:marBottom w:val="0"/>
                      <w:divBdr>
                        <w:top w:val="none" w:sz="0" w:space="0" w:color="auto"/>
                        <w:left w:val="none" w:sz="0" w:space="0" w:color="auto"/>
                        <w:bottom w:val="none" w:sz="0" w:space="0" w:color="auto"/>
                        <w:right w:val="none" w:sz="0" w:space="0" w:color="auto"/>
                      </w:divBdr>
                    </w:div>
                    <w:div w:id="1130052271">
                      <w:marLeft w:val="0"/>
                      <w:marRight w:val="0"/>
                      <w:marTop w:val="0"/>
                      <w:marBottom w:val="0"/>
                      <w:divBdr>
                        <w:top w:val="none" w:sz="0" w:space="0" w:color="auto"/>
                        <w:left w:val="none" w:sz="0" w:space="0" w:color="auto"/>
                        <w:bottom w:val="none" w:sz="0" w:space="0" w:color="auto"/>
                        <w:right w:val="none" w:sz="0" w:space="0" w:color="auto"/>
                      </w:divBdr>
                    </w:div>
                    <w:div w:id="1845823842">
                      <w:marLeft w:val="0"/>
                      <w:marRight w:val="0"/>
                      <w:marTop w:val="0"/>
                      <w:marBottom w:val="0"/>
                      <w:divBdr>
                        <w:top w:val="none" w:sz="0" w:space="0" w:color="auto"/>
                        <w:left w:val="none" w:sz="0" w:space="0" w:color="auto"/>
                        <w:bottom w:val="none" w:sz="0" w:space="0" w:color="auto"/>
                        <w:right w:val="none" w:sz="0" w:space="0" w:color="auto"/>
                      </w:divBdr>
                      <w:divsChild>
                        <w:div w:id="18563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82">
                  <w:marLeft w:val="0"/>
                  <w:marRight w:val="0"/>
                  <w:marTop w:val="0"/>
                  <w:marBottom w:val="0"/>
                  <w:divBdr>
                    <w:top w:val="none" w:sz="0" w:space="0" w:color="auto"/>
                    <w:left w:val="none" w:sz="0" w:space="0" w:color="auto"/>
                    <w:bottom w:val="none" w:sz="0" w:space="0" w:color="auto"/>
                    <w:right w:val="none" w:sz="0" w:space="0" w:color="auto"/>
                  </w:divBdr>
                  <w:divsChild>
                    <w:div w:id="1237132565">
                      <w:marLeft w:val="0"/>
                      <w:marRight w:val="0"/>
                      <w:marTop w:val="0"/>
                      <w:marBottom w:val="0"/>
                      <w:divBdr>
                        <w:top w:val="none" w:sz="0" w:space="0" w:color="auto"/>
                        <w:left w:val="none" w:sz="0" w:space="0" w:color="auto"/>
                        <w:bottom w:val="none" w:sz="0" w:space="0" w:color="auto"/>
                        <w:right w:val="none" w:sz="0" w:space="0" w:color="auto"/>
                      </w:divBdr>
                    </w:div>
                    <w:div w:id="1749499315">
                      <w:marLeft w:val="0"/>
                      <w:marRight w:val="0"/>
                      <w:marTop w:val="0"/>
                      <w:marBottom w:val="0"/>
                      <w:divBdr>
                        <w:top w:val="none" w:sz="0" w:space="0" w:color="auto"/>
                        <w:left w:val="none" w:sz="0" w:space="0" w:color="auto"/>
                        <w:bottom w:val="none" w:sz="0" w:space="0" w:color="auto"/>
                        <w:right w:val="none" w:sz="0" w:space="0" w:color="auto"/>
                      </w:divBdr>
                    </w:div>
                  </w:divsChild>
                </w:div>
                <w:div w:id="11706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4342">
          <w:marLeft w:val="0"/>
          <w:marRight w:val="0"/>
          <w:marTop w:val="0"/>
          <w:marBottom w:val="0"/>
          <w:divBdr>
            <w:top w:val="none" w:sz="0" w:space="0" w:color="auto"/>
            <w:left w:val="none" w:sz="0" w:space="0" w:color="auto"/>
            <w:bottom w:val="none" w:sz="0" w:space="0" w:color="auto"/>
            <w:right w:val="none" w:sz="0" w:space="0" w:color="auto"/>
          </w:divBdr>
        </w:div>
        <w:div w:id="2066249827">
          <w:marLeft w:val="0"/>
          <w:marRight w:val="0"/>
          <w:marTop w:val="0"/>
          <w:marBottom w:val="0"/>
          <w:divBdr>
            <w:top w:val="none" w:sz="0" w:space="0" w:color="auto"/>
            <w:left w:val="none" w:sz="0" w:space="0" w:color="auto"/>
            <w:bottom w:val="none" w:sz="0" w:space="0" w:color="auto"/>
            <w:right w:val="none" w:sz="0" w:space="0" w:color="auto"/>
          </w:divBdr>
          <w:divsChild>
            <w:div w:id="500972271">
              <w:marLeft w:val="0"/>
              <w:marRight w:val="0"/>
              <w:marTop w:val="0"/>
              <w:marBottom w:val="0"/>
              <w:divBdr>
                <w:top w:val="none" w:sz="0" w:space="0" w:color="auto"/>
                <w:left w:val="none" w:sz="0" w:space="0" w:color="auto"/>
                <w:bottom w:val="none" w:sz="0" w:space="0" w:color="auto"/>
                <w:right w:val="none" w:sz="0" w:space="0" w:color="auto"/>
              </w:divBdr>
              <w:divsChild>
                <w:div w:id="465902549">
                  <w:marLeft w:val="0"/>
                  <w:marRight w:val="0"/>
                  <w:marTop w:val="0"/>
                  <w:marBottom w:val="0"/>
                  <w:divBdr>
                    <w:top w:val="none" w:sz="0" w:space="0" w:color="auto"/>
                    <w:left w:val="none" w:sz="0" w:space="0" w:color="auto"/>
                    <w:bottom w:val="none" w:sz="0" w:space="0" w:color="auto"/>
                    <w:right w:val="none" w:sz="0" w:space="0" w:color="auto"/>
                  </w:divBdr>
                </w:div>
                <w:div w:id="522213611">
                  <w:marLeft w:val="0"/>
                  <w:marRight w:val="0"/>
                  <w:marTop w:val="0"/>
                  <w:marBottom w:val="0"/>
                  <w:divBdr>
                    <w:top w:val="none" w:sz="0" w:space="0" w:color="auto"/>
                    <w:left w:val="none" w:sz="0" w:space="0" w:color="auto"/>
                    <w:bottom w:val="none" w:sz="0" w:space="0" w:color="auto"/>
                    <w:right w:val="none" w:sz="0" w:space="0" w:color="auto"/>
                  </w:divBdr>
                </w:div>
                <w:div w:id="976566947">
                  <w:marLeft w:val="0"/>
                  <w:marRight w:val="0"/>
                  <w:marTop w:val="0"/>
                  <w:marBottom w:val="0"/>
                  <w:divBdr>
                    <w:top w:val="none" w:sz="0" w:space="0" w:color="auto"/>
                    <w:left w:val="none" w:sz="0" w:space="0" w:color="auto"/>
                    <w:bottom w:val="none" w:sz="0" w:space="0" w:color="auto"/>
                    <w:right w:val="none" w:sz="0" w:space="0" w:color="auto"/>
                  </w:divBdr>
                  <w:divsChild>
                    <w:div w:id="960960201">
                      <w:marLeft w:val="0"/>
                      <w:marRight w:val="0"/>
                      <w:marTop w:val="0"/>
                      <w:marBottom w:val="0"/>
                      <w:divBdr>
                        <w:top w:val="none" w:sz="0" w:space="0" w:color="auto"/>
                        <w:left w:val="none" w:sz="0" w:space="0" w:color="auto"/>
                        <w:bottom w:val="none" w:sz="0" w:space="0" w:color="auto"/>
                        <w:right w:val="none" w:sz="0" w:space="0" w:color="auto"/>
                      </w:divBdr>
                    </w:div>
                    <w:div w:id="1594439702">
                      <w:marLeft w:val="0"/>
                      <w:marRight w:val="0"/>
                      <w:marTop w:val="0"/>
                      <w:marBottom w:val="0"/>
                      <w:divBdr>
                        <w:top w:val="none" w:sz="0" w:space="0" w:color="auto"/>
                        <w:left w:val="none" w:sz="0" w:space="0" w:color="auto"/>
                        <w:bottom w:val="none" w:sz="0" w:space="0" w:color="auto"/>
                        <w:right w:val="none" w:sz="0" w:space="0" w:color="auto"/>
                      </w:divBdr>
                    </w:div>
                  </w:divsChild>
                </w:div>
                <w:div w:id="1374770643">
                  <w:marLeft w:val="0"/>
                  <w:marRight w:val="0"/>
                  <w:marTop w:val="0"/>
                  <w:marBottom w:val="0"/>
                  <w:divBdr>
                    <w:top w:val="none" w:sz="0" w:space="0" w:color="auto"/>
                    <w:left w:val="none" w:sz="0" w:space="0" w:color="auto"/>
                    <w:bottom w:val="none" w:sz="0" w:space="0" w:color="auto"/>
                    <w:right w:val="none" w:sz="0" w:space="0" w:color="auto"/>
                  </w:divBdr>
                  <w:divsChild>
                    <w:div w:id="216480296">
                      <w:marLeft w:val="0"/>
                      <w:marRight w:val="0"/>
                      <w:marTop w:val="0"/>
                      <w:marBottom w:val="0"/>
                      <w:divBdr>
                        <w:top w:val="none" w:sz="0" w:space="0" w:color="auto"/>
                        <w:left w:val="none" w:sz="0" w:space="0" w:color="auto"/>
                        <w:bottom w:val="none" w:sz="0" w:space="0" w:color="auto"/>
                        <w:right w:val="none" w:sz="0" w:space="0" w:color="auto"/>
                      </w:divBdr>
                    </w:div>
                    <w:div w:id="627862740">
                      <w:marLeft w:val="0"/>
                      <w:marRight w:val="0"/>
                      <w:marTop w:val="0"/>
                      <w:marBottom w:val="0"/>
                      <w:divBdr>
                        <w:top w:val="none" w:sz="0" w:space="0" w:color="auto"/>
                        <w:left w:val="none" w:sz="0" w:space="0" w:color="auto"/>
                        <w:bottom w:val="none" w:sz="0" w:space="0" w:color="auto"/>
                        <w:right w:val="none" w:sz="0" w:space="0" w:color="auto"/>
                      </w:divBdr>
                      <w:divsChild>
                        <w:div w:id="1344551791">
                          <w:marLeft w:val="0"/>
                          <w:marRight w:val="0"/>
                          <w:marTop w:val="0"/>
                          <w:marBottom w:val="0"/>
                          <w:divBdr>
                            <w:top w:val="none" w:sz="0" w:space="0" w:color="auto"/>
                            <w:left w:val="none" w:sz="0" w:space="0" w:color="auto"/>
                            <w:bottom w:val="none" w:sz="0" w:space="0" w:color="auto"/>
                            <w:right w:val="none" w:sz="0" w:space="0" w:color="auto"/>
                          </w:divBdr>
                          <w:divsChild>
                            <w:div w:id="747192176">
                              <w:marLeft w:val="0"/>
                              <w:marRight w:val="0"/>
                              <w:marTop w:val="0"/>
                              <w:marBottom w:val="0"/>
                              <w:divBdr>
                                <w:top w:val="none" w:sz="0" w:space="0" w:color="auto"/>
                                <w:left w:val="none" w:sz="0" w:space="0" w:color="auto"/>
                                <w:bottom w:val="none" w:sz="0" w:space="0" w:color="auto"/>
                                <w:right w:val="none" w:sz="0" w:space="0" w:color="auto"/>
                              </w:divBdr>
                              <w:divsChild>
                                <w:div w:id="17511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53922">
                      <w:marLeft w:val="0"/>
                      <w:marRight w:val="0"/>
                      <w:marTop w:val="0"/>
                      <w:marBottom w:val="0"/>
                      <w:divBdr>
                        <w:top w:val="none" w:sz="0" w:space="0" w:color="auto"/>
                        <w:left w:val="none" w:sz="0" w:space="0" w:color="auto"/>
                        <w:bottom w:val="none" w:sz="0" w:space="0" w:color="auto"/>
                        <w:right w:val="none" w:sz="0" w:space="0" w:color="auto"/>
                      </w:divBdr>
                    </w:div>
                    <w:div w:id="693385932">
                      <w:marLeft w:val="0"/>
                      <w:marRight w:val="0"/>
                      <w:marTop w:val="0"/>
                      <w:marBottom w:val="0"/>
                      <w:divBdr>
                        <w:top w:val="none" w:sz="0" w:space="0" w:color="auto"/>
                        <w:left w:val="none" w:sz="0" w:space="0" w:color="auto"/>
                        <w:bottom w:val="none" w:sz="0" w:space="0" w:color="auto"/>
                        <w:right w:val="none" w:sz="0" w:space="0" w:color="auto"/>
                      </w:divBdr>
                    </w:div>
                    <w:div w:id="715399393">
                      <w:marLeft w:val="0"/>
                      <w:marRight w:val="0"/>
                      <w:marTop w:val="0"/>
                      <w:marBottom w:val="0"/>
                      <w:divBdr>
                        <w:top w:val="none" w:sz="0" w:space="0" w:color="auto"/>
                        <w:left w:val="none" w:sz="0" w:space="0" w:color="auto"/>
                        <w:bottom w:val="none" w:sz="0" w:space="0" w:color="auto"/>
                        <w:right w:val="none" w:sz="0" w:space="0" w:color="auto"/>
                      </w:divBdr>
                    </w:div>
                    <w:div w:id="822232030">
                      <w:marLeft w:val="0"/>
                      <w:marRight w:val="0"/>
                      <w:marTop w:val="0"/>
                      <w:marBottom w:val="0"/>
                      <w:divBdr>
                        <w:top w:val="none" w:sz="0" w:space="0" w:color="auto"/>
                        <w:left w:val="none" w:sz="0" w:space="0" w:color="auto"/>
                        <w:bottom w:val="none" w:sz="0" w:space="0" w:color="auto"/>
                        <w:right w:val="none" w:sz="0" w:space="0" w:color="auto"/>
                      </w:divBdr>
                    </w:div>
                    <w:div w:id="1016007029">
                      <w:marLeft w:val="0"/>
                      <w:marRight w:val="0"/>
                      <w:marTop w:val="0"/>
                      <w:marBottom w:val="0"/>
                      <w:divBdr>
                        <w:top w:val="none" w:sz="0" w:space="0" w:color="auto"/>
                        <w:left w:val="none" w:sz="0" w:space="0" w:color="auto"/>
                        <w:bottom w:val="none" w:sz="0" w:space="0" w:color="auto"/>
                        <w:right w:val="none" w:sz="0" w:space="0" w:color="auto"/>
                      </w:divBdr>
                      <w:divsChild>
                        <w:div w:id="1944728248">
                          <w:marLeft w:val="0"/>
                          <w:marRight w:val="0"/>
                          <w:marTop w:val="0"/>
                          <w:marBottom w:val="0"/>
                          <w:divBdr>
                            <w:top w:val="none" w:sz="0" w:space="0" w:color="auto"/>
                            <w:left w:val="none" w:sz="0" w:space="0" w:color="auto"/>
                            <w:bottom w:val="none" w:sz="0" w:space="0" w:color="auto"/>
                            <w:right w:val="none" w:sz="0" w:space="0" w:color="auto"/>
                          </w:divBdr>
                        </w:div>
                      </w:divsChild>
                    </w:div>
                    <w:div w:id="1020860025">
                      <w:marLeft w:val="0"/>
                      <w:marRight w:val="0"/>
                      <w:marTop w:val="0"/>
                      <w:marBottom w:val="0"/>
                      <w:divBdr>
                        <w:top w:val="none" w:sz="0" w:space="0" w:color="auto"/>
                        <w:left w:val="none" w:sz="0" w:space="0" w:color="auto"/>
                        <w:bottom w:val="none" w:sz="0" w:space="0" w:color="auto"/>
                        <w:right w:val="none" w:sz="0" w:space="0" w:color="auto"/>
                      </w:divBdr>
                    </w:div>
                    <w:div w:id="1644893248">
                      <w:marLeft w:val="0"/>
                      <w:marRight w:val="0"/>
                      <w:marTop w:val="0"/>
                      <w:marBottom w:val="0"/>
                      <w:divBdr>
                        <w:top w:val="none" w:sz="0" w:space="0" w:color="auto"/>
                        <w:left w:val="none" w:sz="0" w:space="0" w:color="auto"/>
                        <w:bottom w:val="none" w:sz="0" w:space="0" w:color="auto"/>
                        <w:right w:val="none" w:sz="0" w:space="0" w:color="auto"/>
                      </w:divBdr>
                    </w:div>
                    <w:div w:id="1697583560">
                      <w:marLeft w:val="0"/>
                      <w:marRight w:val="0"/>
                      <w:marTop w:val="0"/>
                      <w:marBottom w:val="0"/>
                      <w:divBdr>
                        <w:top w:val="none" w:sz="0" w:space="0" w:color="auto"/>
                        <w:left w:val="none" w:sz="0" w:space="0" w:color="auto"/>
                        <w:bottom w:val="none" w:sz="0" w:space="0" w:color="auto"/>
                        <w:right w:val="none" w:sz="0" w:space="0" w:color="auto"/>
                      </w:divBdr>
                    </w:div>
                    <w:div w:id="1700817698">
                      <w:marLeft w:val="0"/>
                      <w:marRight w:val="0"/>
                      <w:marTop w:val="0"/>
                      <w:marBottom w:val="0"/>
                      <w:divBdr>
                        <w:top w:val="none" w:sz="0" w:space="0" w:color="auto"/>
                        <w:left w:val="none" w:sz="0" w:space="0" w:color="auto"/>
                        <w:bottom w:val="none" w:sz="0" w:space="0" w:color="auto"/>
                        <w:right w:val="none" w:sz="0" w:space="0" w:color="auto"/>
                      </w:divBdr>
                    </w:div>
                    <w:div w:id="1801454241">
                      <w:marLeft w:val="0"/>
                      <w:marRight w:val="0"/>
                      <w:marTop w:val="0"/>
                      <w:marBottom w:val="0"/>
                      <w:divBdr>
                        <w:top w:val="none" w:sz="0" w:space="0" w:color="auto"/>
                        <w:left w:val="none" w:sz="0" w:space="0" w:color="auto"/>
                        <w:bottom w:val="none" w:sz="0" w:space="0" w:color="auto"/>
                        <w:right w:val="none" w:sz="0" w:space="0" w:color="auto"/>
                      </w:divBdr>
                    </w:div>
                    <w:div w:id="1803884695">
                      <w:marLeft w:val="0"/>
                      <w:marRight w:val="0"/>
                      <w:marTop w:val="0"/>
                      <w:marBottom w:val="0"/>
                      <w:divBdr>
                        <w:top w:val="none" w:sz="0" w:space="0" w:color="auto"/>
                        <w:left w:val="none" w:sz="0" w:space="0" w:color="auto"/>
                        <w:bottom w:val="none" w:sz="0" w:space="0" w:color="auto"/>
                        <w:right w:val="none" w:sz="0" w:space="0" w:color="auto"/>
                      </w:divBdr>
                    </w:div>
                    <w:div w:id="1804882122">
                      <w:marLeft w:val="0"/>
                      <w:marRight w:val="0"/>
                      <w:marTop w:val="0"/>
                      <w:marBottom w:val="0"/>
                      <w:divBdr>
                        <w:top w:val="none" w:sz="0" w:space="0" w:color="auto"/>
                        <w:left w:val="none" w:sz="0" w:space="0" w:color="auto"/>
                        <w:bottom w:val="none" w:sz="0" w:space="0" w:color="auto"/>
                        <w:right w:val="none" w:sz="0" w:space="0" w:color="auto"/>
                      </w:divBdr>
                    </w:div>
                    <w:div w:id="1867136416">
                      <w:marLeft w:val="0"/>
                      <w:marRight w:val="0"/>
                      <w:marTop w:val="0"/>
                      <w:marBottom w:val="120"/>
                      <w:divBdr>
                        <w:top w:val="none" w:sz="0" w:space="0" w:color="auto"/>
                        <w:left w:val="none" w:sz="0" w:space="0" w:color="auto"/>
                        <w:bottom w:val="none" w:sz="0" w:space="0" w:color="auto"/>
                        <w:right w:val="none" w:sz="0" w:space="0" w:color="auto"/>
                      </w:divBdr>
                    </w:div>
                    <w:div w:id="1926920113">
                      <w:marLeft w:val="0"/>
                      <w:marRight w:val="0"/>
                      <w:marTop w:val="0"/>
                      <w:marBottom w:val="0"/>
                      <w:divBdr>
                        <w:top w:val="none" w:sz="0" w:space="0" w:color="auto"/>
                        <w:left w:val="none" w:sz="0" w:space="0" w:color="auto"/>
                        <w:bottom w:val="none" w:sz="0" w:space="0" w:color="auto"/>
                        <w:right w:val="none" w:sz="0" w:space="0" w:color="auto"/>
                      </w:divBdr>
                    </w:div>
                  </w:divsChild>
                </w:div>
                <w:div w:id="16669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Midwest_Reliability_Organization" TargetMode="External"/><Relationship Id="rId21" Type="http://schemas.openxmlformats.org/officeDocument/2006/relationships/hyperlink" Target="https://en.wikipedia.org/wiki/Chief_executive_officer" TargetMode="External"/><Relationship Id="rId42" Type="http://schemas.openxmlformats.org/officeDocument/2006/relationships/hyperlink" Target="https://en.wikipedia.org/wiki/North_America" TargetMode="External"/><Relationship Id="rId47" Type="http://schemas.openxmlformats.org/officeDocument/2006/relationships/hyperlink" Target="https://en.wikipedia.org/wiki/Mexico" TargetMode="External"/><Relationship Id="rId63" Type="http://schemas.openxmlformats.org/officeDocument/2006/relationships/hyperlink" Target="https://en.wikipedia.org/wiki/Alaska" TargetMode="External"/><Relationship Id="rId68" Type="http://schemas.openxmlformats.org/officeDocument/2006/relationships/hyperlink" Target="https://en.wikipedia.org/wiki/Guam" TargetMode="External"/><Relationship Id="rId84" Type="http://schemas.openxmlformats.org/officeDocument/2006/relationships/hyperlink" Target="https://en.wikipedia.org/wiki/SERC_Reliability_Corporation" TargetMode="External"/><Relationship Id="rId89" Type="http://schemas.openxmlformats.org/officeDocument/2006/relationships/hyperlink" Target="https://en.wikipedia.org/wiki/Texas_Interconnection" TargetMode="External"/><Relationship Id="rId16" Type="http://schemas.openxmlformats.org/officeDocument/2006/relationships/hyperlink" Target="https://tools.wmflabs.org/geohack/geohack.php?pagename=North_American_Electric_Reliability_Corporation&amp;params=33.847404_N_-84.366719_E_" TargetMode="External"/><Relationship Id="rId107" Type="http://schemas.openxmlformats.org/officeDocument/2006/relationships/hyperlink" Target="https://en.wikipedia.org/wiki/NERC_Tag" TargetMode="External"/><Relationship Id="rId11" Type="http://schemas.openxmlformats.org/officeDocument/2006/relationships/image" Target="media/image2.png"/><Relationship Id="rId32" Type="http://schemas.openxmlformats.org/officeDocument/2006/relationships/hyperlink" Target="https://en.wikipedia.org/wiki/Western_Electricity_Coordinating_Council" TargetMode="External"/><Relationship Id="rId37" Type="http://schemas.openxmlformats.org/officeDocument/2006/relationships/hyperlink" Target="https://en.wikipedia.org/wiki/Mission_statement" TargetMode="External"/><Relationship Id="rId53" Type="http://schemas.openxmlformats.org/officeDocument/2006/relationships/hyperlink" Target="https://en.wikipedia.org/wiki/Northeast_Power_Coordinating_Council" TargetMode="External"/><Relationship Id="rId58" Type="http://schemas.openxmlformats.org/officeDocument/2006/relationships/hyperlink" Target="https://en.wikipedia.org/wiki/Northeast_Blackout_of_1965" TargetMode="External"/><Relationship Id="rId74" Type="http://schemas.openxmlformats.org/officeDocument/2006/relationships/hyperlink" Target="https://en.wikipedia.org/wiki/Electric_power_transmission" TargetMode="External"/><Relationship Id="rId79" Type="http://schemas.openxmlformats.org/officeDocument/2006/relationships/hyperlink" Target="https://en.wikipedia.org/wiki/Direct_current" TargetMode="External"/><Relationship Id="rId102" Type="http://schemas.openxmlformats.org/officeDocument/2006/relationships/hyperlink" Target="https://en.wikipedia.org/wiki/United_States" TargetMode="External"/><Relationship Id="rId5" Type="http://schemas.openxmlformats.org/officeDocument/2006/relationships/hyperlink" Target="https://en.wikipedia.org/wiki/File:NERC-map-en.svg" TargetMode="External"/><Relationship Id="rId90" Type="http://schemas.openxmlformats.org/officeDocument/2006/relationships/hyperlink" Target="https://en.wikipedia.org/wiki/Texas" TargetMode="External"/><Relationship Id="rId95" Type="http://schemas.openxmlformats.org/officeDocument/2006/relationships/hyperlink" Target="https://en.wikipedia.org/wiki/Northeast_Power_Coordinating_Council" TargetMode="External"/><Relationship Id="rId22" Type="http://schemas.openxmlformats.org/officeDocument/2006/relationships/hyperlink" Target="https://en.wikipedia.org/wiki/Vice_president" TargetMode="External"/><Relationship Id="rId27" Type="http://schemas.openxmlformats.org/officeDocument/2006/relationships/hyperlink" Target="https://en.wikipedia.org/wiki/Florida_Reliability_Coordinating_Council" TargetMode="External"/><Relationship Id="rId43" Type="http://schemas.openxmlformats.org/officeDocument/2006/relationships/hyperlink" Target="https://en.wikipedia.org/wiki/Wide_area_synchronous_grid" TargetMode="External"/><Relationship Id="rId48" Type="http://schemas.openxmlformats.org/officeDocument/2006/relationships/hyperlink" Target="https://en.wikipedia.org/wiki/Regulatory_compliance" TargetMode="External"/><Relationship Id="rId64" Type="http://schemas.openxmlformats.org/officeDocument/2006/relationships/hyperlink" Target="https://en.wikipedia.org/wiki/Hawaii" TargetMode="External"/><Relationship Id="rId69" Type="http://schemas.openxmlformats.org/officeDocument/2006/relationships/hyperlink" Target="https://en.wikipedia.org/wiki/United_States_Virgin_Islands" TargetMode="External"/><Relationship Id="rId80" Type="http://schemas.openxmlformats.org/officeDocument/2006/relationships/hyperlink" Target="https://en.wikipedia.org/wiki/Florida_Reliability_Coordinating_Council" TargetMode="External"/><Relationship Id="rId85" Type="http://schemas.openxmlformats.org/officeDocument/2006/relationships/hyperlink" Target="https://en.wikipedia.org/wiki/Southwest_Power_Pool" TargetMode="External"/><Relationship Id="rId12" Type="http://schemas.openxmlformats.org/officeDocument/2006/relationships/image" Target="https://upload.wikimedia.org/wikipedia/commons/thumb/5/55/WMA_button2b.png/17px-WMA_button2b.png" TargetMode="External"/><Relationship Id="rId17" Type="http://schemas.openxmlformats.org/officeDocument/2006/relationships/hyperlink" Target="https://en.wikipedia.org/wiki/United_States" TargetMode="External"/><Relationship Id="rId33" Type="http://schemas.openxmlformats.org/officeDocument/2006/relationships/image" Target="media/image3.png"/><Relationship Id="rId38" Type="http://schemas.openxmlformats.org/officeDocument/2006/relationships/hyperlink" Target="http://www.nerc.com/" TargetMode="External"/><Relationship Id="rId59" Type="http://schemas.openxmlformats.org/officeDocument/2006/relationships/hyperlink" Target="https://en.wikipedia.org/w/index.php?title=Electric_Reliability_Act_of_1967&amp;action=edit&amp;redlink=1" TargetMode="External"/><Relationship Id="rId103" Type="http://schemas.openxmlformats.org/officeDocument/2006/relationships/hyperlink" Target="https://en.wikipedia.org/wiki/Cyberwarfare" TargetMode="External"/><Relationship Id="rId108" Type="http://schemas.openxmlformats.org/officeDocument/2006/relationships/hyperlink" Target="https://en.wikipedia.org/wiki/Vehicle-to-grid" TargetMode="External"/><Relationship Id="rId54" Type="http://schemas.openxmlformats.org/officeDocument/2006/relationships/hyperlink" Target="https://en.wikipedia.org/wiki/Texas_Interconnection" TargetMode="External"/><Relationship Id="rId70" Type="http://schemas.openxmlformats.org/officeDocument/2006/relationships/hyperlink" Target="https://en.wikipedia.org/wiki/File:UnitedStatesPowerGrid.jpg" TargetMode="External"/><Relationship Id="rId75" Type="http://schemas.openxmlformats.org/officeDocument/2006/relationships/hyperlink" Target="https://en.wikipedia.org/wiki/Electrical_grid" TargetMode="External"/><Relationship Id="rId91" Type="http://schemas.openxmlformats.org/officeDocument/2006/relationships/hyperlink" Target="https://en.wikipedia.org/w/index.php?title=Texas_Reliability_Entity&amp;action=edit&amp;redlink=1" TargetMode="External"/><Relationship Id="rId96" Type="http://schemas.openxmlformats.org/officeDocument/2006/relationships/hyperlink" Target="https://en.wikipedia.org/w/index.php?title=Alaska_Interconnection&amp;action=edit&amp;redlink=1"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https://upload.wikimedia.org/wikipedia/commons/thumb/5/55/WMA_button2b.png/17px-WMA_button2b.png" TargetMode="External"/><Relationship Id="rId23" Type="http://schemas.openxmlformats.org/officeDocument/2006/relationships/hyperlink" Target="https://en.wikipedia.org/wiki/Board_of_directors" TargetMode="External"/><Relationship Id="rId28" Type="http://schemas.openxmlformats.org/officeDocument/2006/relationships/hyperlink" Target="https://en.wikipedia.org/wiki/Southwest_Power_Pool" TargetMode="External"/><Relationship Id="rId36" Type="http://schemas.openxmlformats.org/officeDocument/2006/relationships/hyperlink" Target="https://en.wikipedia.org/wiki/Slogan" TargetMode="External"/><Relationship Id="rId49" Type="http://schemas.openxmlformats.org/officeDocument/2006/relationships/hyperlink" Target="https://en.wikipedia.org/wiki/George_Westinghouse" TargetMode="External"/><Relationship Id="rId57" Type="http://schemas.openxmlformats.org/officeDocument/2006/relationships/hyperlink" Target="https://en.wikipedia.org/wiki/Cascading_failure" TargetMode="External"/><Relationship Id="rId106" Type="http://schemas.openxmlformats.org/officeDocument/2006/relationships/hyperlink" Target="https://en.wikipedia.org/wiki/Federal_Energy_Regulatory_Commission" TargetMode="External"/><Relationship Id="rId10" Type="http://schemas.openxmlformats.org/officeDocument/2006/relationships/hyperlink" Target="https://en.wikipedia.org/wiki/Atlanta,_Georgia" TargetMode="External"/><Relationship Id="rId31" Type="http://schemas.openxmlformats.org/officeDocument/2006/relationships/hyperlink" Target="https://en.wikipedia.org/wiki/Electric_Reliability_Council_of_Texas" TargetMode="External"/><Relationship Id="rId44" Type="http://schemas.openxmlformats.org/officeDocument/2006/relationships/hyperlink" Target="https://en.wikipedia.org/wiki/United_States" TargetMode="External"/><Relationship Id="rId52" Type="http://schemas.openxmlformats.org/officeDocument/2006/relationships/hyperlink" Target="https://en.wikipedia.org/wiki/PJM_Interconnection" TargetMode="External"/><Relationship Id="rId60" Type="http://schemas.openxmlformats.org/officeDocument/2006/relationships/hyperlink" Target="https://en.wikipedia.org/wiki/New_York_City_blackout_of_1977" TargetMode="External"/><Relationship Id="rId65" Type="http://schemas.openxmlformats.org/officeDocument/2006/relationships/hyperlink" Target="https://en.wikipedia.org/wiki/Commonwealth_(U.S._insular_area)" TargetMode="External"/><Relationship Id="rId73" Type="http://schemas.openxmlformats.org/officeDocument/2006/relationships/hyperlink" Target="https://en.wikipedia.org/wiki/File:UnitedStatesPowerGrid.jpg" TargetMode="External"/><Relationship Id="rId78" Type="http://schemas.openxmlformats.org/officeDocument/2006/relationships/hyperlink" Target="https://en.wikipedia.org/wiki/Rocky_Mountains" TargetMode="External"/><Relationship Id="rId81" Type="http://schemas.openxmlformats.org/officeDocument/2006/relationships/hyperlink" Target="https://en.wikipedia.org/wiki/Midwest_Reliability_Organization" TargetMode="External"/><Relationship Id="rId86" Type="http://schemas.openxmlformats.org/officeDocument/2006/relationships/hyperlink" Target="https://en.wikipedia.org/wiki/Western_Interconnection" TargetMode="External"/><Relationship Id="rId94" Type="http://schemas.openxmlformats.org/officeDocument/2006/relationships/hyperlink" Target="https://en.wikipedia.org/wiki/Quebec" TargetMode="External"/><Relationship Id="rId99" Type="http://schemas.openxmlformats.org/officeDocument/2006/relationships/hyperlink" Target="https://en.wikipedia.org/wiki/Northeast_Blackout_of_2003" TargetMode="External"/><Relationship Id="rId101" Type="http://schemas.openxmlformats.org/officeDocument/2006/relationships/hyperlink" Target="https://en.wikipedia.org/wiki/Federal_Energy_Regulatory_Commission" TargetMode="External"/><Relationship Id="rId4" Type="http://schemas.openxmlformats.org/officeDocument/2006/relationships/webSettings" Target="webSettings.xml"/><Relationship Id="rId9" Type="http://schemas.openxmlformats.org/officeDocument/2006/relationships/hyperlink" Target="https://en.wikipedia.org/wiki/Taxpayer_Identification_Number" TargetMode="External"/><Relationship Id="rId13" Type="http://schemas.openxmlformats.org/officeDocument/2006/relationships/hyperlink" Target="https://tools.wmflabs.org/geohack/geohack.php?pagename=North_American_Electric_Reliability_Corporation&amp;params=33.847404_N_-84.366719_E_" TargetMode="External"/><Relationship Id="rId18" Type="http://schemas.openxmlformats.org/officeDocument/2006/relationships/hyperlink" Target="https://en.wikipedia.org/wiki/Canada" TargetMode="External"/><Relationship Id="rId39" Type="http://schemas.openxmlformats.org/officeDocument/2006/relationships/hyperlink" Target="https://en.wikipedia.org/wiki/Nonprofit" TargetMode="External"/><Relationship Id="rId109" Type="http://schemas.openxmlformats.org/officeDocument/2006/relationships/hyperlink" Target="http://www.nerc.com/pa/RAPA/ra/Pages/default.aspx" TargetMode="External"/><Relationship Id="rId34" Type="http://schemas.openxmlformats.org/officeDocument/2006/relationships/image" Target="https://upload.wikimedia.org/wikipedia/commons/thumb/b/b0/Increase2.svg/11px-Increase2.svg.png" TargetMode="External"/><Relationship Id="rId50" Type="http://schemas.openxmlformats.org/officeDocument/2006/relationships/hyperlink" Target="https://en.wikipedia.org/wiki/Thomas_Edison" TargetMode="External"/><Relationship Id="rId55" Type="http://schemas.openxmlformats.org/officeDocument/2006/relationships/hyperlink" Target="https://en.wikipedia.org/wiki/Western_Electricity_Coordinating_Council" TargetMode="External"/><Relationship Id="rId76" Type="http://schemas.openxmlformats.org/officeDocument/2006/relationships/hyperlink" Target="https://en.wikipedia.org/wiki/Contiguous_United_States" TargetMode="External"/><Relationship Id="rId97" Type="http://schemas.openxmlformats.org/officeDocument/2006/relationships/hyperlink" Target="https://en.wikipedia.org/wiki/Alaska" TargetMode="External"/><Relationship Id="rId104" Type="http://schemas.openxmlformats.org/officeDocument/2006/relationships/hyperlink" Target="https://en.wikipedia.org/wiki/Critical_infrastructure_protection" TargetMode="External"/><Relationship Id="rId7" Type="http://schemas.openxmlformats.org/officeDocument/2006/relationships/image" Target="https://upload.wikimedia.org/wikipedia/commons/thumb/f/f4/NERC-map-en.svg/250px-NERC-map-en.svg.png" TargetMode="External"/><Relationship Id="rId71" Type="http://schemas.openxmlformats.org/officeDocument/2006/relationships/image" Target="media/image4.jpeg"/><Relationship Id="rId92" Type="http://schemas.openxmlformats.org/officeDocument/2006/relationships/hyperlink" Target="https://en.wikipedia.org/wiki/Electric_Reliability_Council_of_Texas" TargetMode="External"/><Relationship Id="rId2" Type="http://schemas.openxmlformats.org/officeDocument/2006/relationships/styles" Target="styles.xml"/><Relationship Id="rId29" Type="http://schemas.openxmlformats.org/officeDocument/2006/relationships/hyperlink" Target="https://en.wikipedia.org/wiki/SERC_Reliability_Corporation" TargetMode="External"/><Relationship Id="rId24" Type="http://schemas.openxmlformats.org/officeDocument/2006/relationships/hyperlink" Target="https://en.wikipedia.org/wiki/Subsidiary" TargetMode="External"/><Relationship Id="rId40" Type="http://schemas.openxmlformats.org/officeDocument/2006/relationships/hyperlink" Target="https://en.wikipedia.org/wiki/Atlanta,_Georgia" TargetMode="External"/><Relationship Id="rId45" Type="http://schemas.openxmlformats.org/officeDocument/2006/relationships/hyperlink" Target="https://en.wikipedia.org/wiki/Canada" TargetMode="External"/><Relationship Id="rId66" Type="http://schemas.openxmlformats.org/officeDocument/2006/relationships/hyperlink" Target="https://en.wikipedia.org/wiki/Puerto_Rico" TargetMode="External"/><Relationship Id="rId87" Type="http://schemas.openxmlformats.org/officeDocument/2006/relationships/hyperlink" Target="https://en.wikipedia.org/wiki/Rocky_Mountains" TargetMode="External"/><Relationship Id="rId110" Type="http://schemas.openxmlformats.org/officeDocument/2006/relationships/fontTable" Target="fontTable.xml"/><Relationship Id="rId61" Type="http://schemas.openxmlformats.org/officeDocument/2006/relationships/hyperlink" Target="https://en.wikipedia.org/wiki/List_of_energy_abbreviations" TargetMode="External"/><Relationship Id="rId82" Type="http://schemas.openxmlformats.org/officeDocument/2006/relationships/hyperlink" Target="https://en.wikipedia.org/wiki/Northeast_Power_Coordinating_Council" TargetMode="External"/><Relationship Id="rId19" Type="http://schemas.openxmlformats.org/officeDocument/2006/relationships/hyperlink" Target="https://en.wikipedia.org/wiki/Baja_California_(state)" TargetMode="External"/><Relationship Id="rId14" Type="http://schemas.openxmlformats.org/officeDocument/2006/relationships/hyperlink" Target="https://en.wikipedia.org/wiki/Geographic_coordinate_system" TargetMode="External"/><Relationship Id="rId30" Type="http://schemas.openxmlformats.org/officeDocument/2006/relationships/hyperlink" Target="https://en.wikipedia.org/wiki/ReliabilityFirst" TargetMode="External"/><Relationship Id="rId35" Type="http://schemas.openxmlformats.org/officeDocument/2006/relationships/hyperlink" Target="https://en.wikipedia.org/wiki/United_States_dollar" TargetMode="External"/><Relationship Id="rId56" Type="http://schemas.openxmlformats.org/officeDocument/2006/relationships/hyperlink" Target="https://en.wikipedia.org/wiki/Western_Interconnection" TargetMode="External"/><Relationship Id="rId77" Type="http://schemas.openxmlformats.org/officeDocument/2006/relationships/hyperlink" Target="https://en.wikipedia.org/wiki/Eastern_Interconnection" TargetMode="External"/><Relationship Id="rId100" Type="http://schemas.openxmlformats.org/officeDocument/2006/relationships/hyperlink" Target="https://en.wikipedia.org/wiki/Energy_Policy_Act_of_2005" TargetMode="External"/><Relationship Id="rId105" Type="http://schemas.openxmlformats.org/officeDocument/2006/relationships/hyperlink" Target="https://en.wikipedia.org/w/index.php?title=Grid_reliability&amp;action=edit&amp;redlink=1" TargetMode="External"/><Relationship Id="rId8" Type="http://schemas.openxmlformats.org/officeDocument/2006/relationships/hyperlink" Target="https://en.wikipedia.org/wiki/Atlanta,_Georgia" TargetMode="External"/><Relationship Id="rId51" Type="http://schemas.openxmlformats.org/officeDocument/2006/relationships/hyperlink" Target="https://en.wikipedia.org/wiki/Eastern_Interconnection" TargetMode="External"/><Relationship Id="rId72" Type="http://schemas.openxmlformats.org/officeDocument/2006/relationships/image" Target="https://upload.wikimedia.org/wikipedia/commons/thumb/d/d4/UnitedStatesPowerGrid.jpg/247px-UnitedStatesPowerGrid.jpg" TargetMode="External"/><Relationship Id="rId93" Type="http://schemas.openxmlformats.org/officeDocument/2006/relationships/hyperlink" Target="https://en.wikipedia.org/wiki/Quebec_Interconnection" TargetMode="External"/><Relationship Id="rId98" Type="http://schemas.openxmlformats.org/officeDocument/2006/relationships/hyperlink" Target="https://en.wikipedia.org/wiki/Alaska_Systems_Coordinating_Council" TargetMode="External"/><Relationship Id="rId3" Type="http://schemas.openxmlformats.org/officeDocument/2006/relationships/settings" Target="settings.xml"/><Relationship Id="rId25" Type="http://schemas.openxmlformats.org/officeDocument/2006/relationships/hyperlink" Target="https://en.wikipedia.org/wiki/Northeast_Power_Coordinating_Council" TargetMode="External"/><Relationship Id="rId46" Type="http://schemas.openxmlformats.org/officeDocument/2006/relationships/hyperlink" Target="https://en.wikipedia.org/wiki/Baja_California_(state)" TargetMode="External"/><Relationship Id="rId67" Type="http://schemas.openxmlformats.org/officeDocument/2006/relationships/hyperlink" Target="https://en.wikipedia.org/wiki/American_Samoa" TargetMode="External"/><Relationship Id="rId20" Type="http://schemas.openxmlformats.org/officeDocument/2006/relationships/hyperlink" Target="https://en.wikipedia.org/wiki/Mexico" TargetMode="External"/><Relationship Id="rId41" Type="http://schemas.openxmlformats.org/officeDocument/2006/relationships/hyperlink" Target="https://en.wikipedia.org/wiki/Bulk_power_transmission" TargetMode="External"/><Relationship Id="rId62" Type="http://schemas.openxmlformats.org/officeDocument/2006/relationships/hyperlink" Target="https://en.wikipedia.org/wiki/Provinces_and_territories_of_Canada" TargetMode="External"/><Relationship Id="rId83" Type="http://schemas.openxmlformats.org/officeDocument/2006/relationships/hyperlink" Target="https://en.wikipedia.org/wiki/ReliabilityFirst" TargetMode="External"/><Relationship Id="rId88" Type="http://schemas.openxmlformats.org/officeDocument/2006/relationships/hyperlink" Target="https://en.wikipedia.org/wiki/Western_Electricity_Coordinating_Council"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North American Electric Reliability Corporation</vt:lpstr>
    </vt:vector>
  </TitlesOfParts>
  <Company>DevTec Global</Company>
  <LinksUpToDate>false</LinksUpToDate>
  <CharactersWithSpaces>22505</CharactersWithSpaces>
  <SharedDoc>false</SharedDoc>
  <HLinks>
    <vt:vector size="576" baseType="variant">
      <vt:variant>
        <vt:i4>131140</vt:i4>
      </vt:variant>
      <vt:variant>
        <vt:i4>300</vt:i4>
      </vt:variant>
      <vt:variant>
        <vt:i4>0</vt:i4>
      </vt:variant>
      <vt:variant>
        <vt:i4>5</vt:i4>
      </vt:variant>
      <vt:variant>
        <vt:lpwstr>http://www.nerc.com/pa/RAPA/ra/Pages/default.aspx</vt:lpwstr>
      </vt:variant>
      <vt:variant>
        <vt:lpwstr/>
      </vt:variant>
      <vt:variant>
        <vt:i4>65607</vt:i4>
      </vt:variant>
      <vt:variant>
        <vt:i4>297</vt:i4>
      </vt:variant>
      <vt:variant>
        <vt:i4>0</vt:i4>
      </vt:variant>
      <vt:variant>
        <vt:i4>5</vt:i4>
      </vt:variant>
      <vt:variant>
        <vt:lpwstr>https://en.wikipedia.org/wiki/Vehicle-to-grid</vt:lpwstr>
      </vt:variant>
      <vt:variant>
        <vt:lpwstr/>
      </vt:variant>
      <vt:variant>
        <vt:i4>3670102</vt:i4>
      </vt:variant>
      <vt:variant>
        <vt:i4>294</vt:i4>
      </vt:variant>
      <vt:variant>
        <vt:i4>0</vt:i4>
      </vt:variant>
      <vt:variant>
        <vt:i4>5</vt:i4>
      </vt:variant>
      <vt:variant>
        <vt:lpwstr>https://en.wikipedia.org/wiki/NERC_Tag</vt:lpwstr>
      </vt:variant>
      <vt:variant>
        <vt:lpwstr/>
      </vt:variant>
      <vt:variant>
        <vt:i4>2097228</vt:i4>
      </vt:variant>
      <vt:variant>
        <vt:i4>291</vt:i4>
      </vt:variant>
      <vt:variant>
        <vt:i4>0</vt:i4>
      </vt:variant>
      <vt:variant>
        <vt:i4>5</vt:i4>
      </vt:variant>
      <vt:variant>
        <vt:lpwstr>https://en.wikipedia.org/wiki/Federal_Energy_Regulatory_Commission</vt:lpwstr>
      </vt:variant>
      <vt:variant>
        <vt:lpwstr/>
      </vt:variant>
      <vt:variant>
        <vt:i4>7077954</vt:i4>
      </vt:variant>
      <vt:variant>
        <vt:i4>288</vt:i4>
      </vt:variant>
      <vt:variant>
        <vt:i4>0</vt:i4>
      </vt:variant>
      <vt:variant>
        <vt:i4>5</vt:i4>
      </vt:variant>
      <vt:variant>
        <vt:lpwstr>https://en.wikipedia.org/w/index.php?title=Grid_reliability&amp;action=edit&amp;redlink=1</vt:lpwstr>
      </vt:variant>
      <vt:variant>
        <vt:lpwstr/>
      </vt:variant>
      <vt:variant>
        <vt:i4>7340070</vt:i4>
      </vt:variant>
      <vt:variant>
        <vt:i4>285</vt:i4>
      </vt:variant>
      <vt:variant>
        <vt:i4>0</vt:i4>
      </vt:variant>
      <vt:variant>
        <vt:i4>5</vt:i4>
      </vt:variant>
      <vt:variant>
        <vt:lpwstr>https://en.wikipedia.org/wiki/Critical_infrastructure_protection</vt:lpwstr>
      </vt:variant>
      <vt:variant>
        <vt:lpwstr/>
      </vt:variant>
      <vt:variant>
        <vt:i4>3145842</vt:i4>
      </vt:variant>
      <vt:variant>
        <vt:i4>282</vt:i4>
      </vt:variant>
      <vt:variant>
        <vt:i4>0</vt:i4>
      </vt:variant>
      <vt:variant>
        <vt:i4>5</vt:i4>
      </vt:variant>
      <vt:variant>
        <vt:lpwstr>https://en.wikipedia.org/wiki/Cyberwarfare</vt:lpwstr>
      </vt:variant>
      <vt:variant>
        <vt:lpwstr/>
      </vt:variant>
      <vt:variant>
        <vt:i4>2359378</vt:i4>
      </vt:variant>
      <vt:variant>
        <vt:i4>279</vt:i4>
      </vt:variant>
      <vt:variant>
        <vt:i4>0</vt:i4>
      </vt:variant>
      <vt:variant>
        <vt:i4>5</vt:i4>
      </vt:variant>
      <vt:variant>
        <vt:lpwstr>https://en.wikipedia.org/wiki/United_States</vt:lpwstr>
      </vt:variant>
      <vt:variant>
        <vt:lpwstr/>
      </vt:variant>
      <vt:variant>
        <vt:i4>2097228</vt:i4>
      </vt:variant>
      <vt:variant>
        <vt:i4>276</vt:i4>
      </vt:variant>
      <vt:variant>
        <vt:i4>0</vt:i4>
      </vt:variant>
      <vt:variant>
        <vt:i4>5</vt:i4>
      </vt:variant>
      <vt:variant>
        <vt:lpwstr>https://en.wikipedia.org/wiki/Federal_Energy_Regulatory_Commission</vt:lpwstr>
      </vt:variant>
      <vt:variant>
        <vt:lpwstr/>
      </vt:variant>
      <vt:variant>
        <vt:i4>3145766</vt:i4>
      </vt:variant>
      <vt:variant>
        <vt:i4>273</vt:i4>
      </vt:variant>
      <vt:variant>
        <vt:i4>0</vt:i4>
      </vt:variant>
      <vt:variant>
        <vt:i4>5</vt:i4>
      </vt:variant>
      <vt:variant>
        <vt:lpwstr>https://en.wikipedia.org/wiki/Energy_Policy_Act_of_2005</vt:lpwstr>
      </vt:variant>
      <vt:variant>
        <vt:lpwstr/>
      </vt:variant>
      <vt:variant>
        <vt:i4>5767219</vt:i4>
      </vt:variant>
      <vt:variant>
        <vt:i4>270</vt:i4>
      </vt:variant>
      <vt:variant>
        <vt:i4>0</vt:i4>
      </vt:variant>
      <vt:variant>
        <vt:i4>5</vt:i4>
      </vt:variant>
      <vt:variant>
        <vt:lpwstr>https://en.wikipedia.org/wiki/Northeast_Blackout_of_2003</vt:lpwstr>
      </vt:variant>
      <vt:variant>
        <vt:lpwstr/>
      </vt:variant>
      <vt:variant>
        <vt:i4>7208977</vt:i4>
      </vt:variant>
      <vt:variant>
        <vt:i4>267</vt:i4>
      </vt:variant>
      <vt:variant>
        <vt:i4>0</vt:i4>
      </vt:variant>
      <vt:variant>
        <vt:i4>5</vt:i4>
      </vt:variant>
      <vt:variant>
        <vt:lpwstr>https://en.wikipedia.org/wiki/Alaska_Systems_Coordinating_Council</vt:lpwstr>
      </vt:variant>
      <vt:variant>
        <vt:lpwstr/>
      </vt:variant>
      <vt:variant>
        <vt:i4>5439519</vt:i4>
      </vt:variant>
      <vt:variant>
        <vt:i4>264</vt:i4>
      </vt:variant>
      <vt:variant>
        <vt:i4>0</vt:i4>
      </vt:variant>
      <vt:variant>
        <vt:i4>5</vt:i4>
      </vt:variant>
      <vt:variant>
        <vt:lpwstr>https://en.wikipedia.org/wiki/Alaska</vt:lpwstr>
      </vt:variant>
      <vt:variant>
        <vt:lpwstr/>
      </vt:variant>
      <vt:variant>
        <vt:i4>458790</vt:i4>
      </vt:variant>
      <vt:variant>
        <vt:i4>261</vt:i4>
      </vt:variant>
      <vt:variant>
        <vt:i4>0</vt:i4>
      </vt:variant>
      <vt:variant>
        <vt:i4>5</vt:i4>
      </vt:variant>
      <vt:variant>
        <vt:lpwstr>https://en.wikipedia.org/w/index.php?title=Alaska_Interconnection&amp;action=edit&amp;redlink=1</vt:lpwstr>
      </vt:variant>
      <vt:variant>
        <vt:lpwstr/>
      </vt:variant>
      <vt:variant>
        <vt:i4>2621515</vt:i4>
      </vt:variant>
      <vt:variant>
        <vt:i4>258</vt:i4>
      </vt:variant>
      <vt:variant>
        <vt:i4>0</vt:i4>
      </vt:variant>
      <vt:variant>
        <vt:i4>5</vt:i4>
      </vt:variant>
      <vt:variant>
        <vt:lpwstr>https://en.wikipedia.org/wiki/Northeast_Power_Coordinating_Council</vt:lpwstr>
      </vt:variant>
      <vt:variant>
        <vt:lpwstr/>
      </vt:variant>
      <vt:variant>
        <vt:i4>5832709</vt:i4>
      </vt:variant>
      <vt:variant>
        <vt:i4>255</vt:i4>
      </vt:variant>
      <vt:variant>
        <vt:i4>0</vt:i4>
      </vt:variant>
      <vt:variant>
        <vt:i4>5</vt:i4>
      </vt:variant>
      <vt:variant>
        <vt:lpwstr>https://en.wikipedia.org/wiki/Quebec</vt:lpwstr>
      </vt:variant>
      <vt:variant>
        <vt:lpwstr/>
      </vt:variant>
      <vt:variant>
        <vt:i4>5439522</vt:i4>
      </vt:variant>
      <vt:variant>
        <vt:i4>252</vt:i4>
      </vt:variant>
      <vt:variant>
        <vt:i4>0</vt:i4>
      </vt:variant>
      <vt:variant>
        <vt:i4>5</vt:i4>
      </vt:variant>
      <vt:variant>
        <vt:lpwstr>https://en.wikipedia.org/wiki/Quebec_Interconnection</vt:lpwstr>
      </vt:variant>
      <vt:variant>
        <vt:lpwstr/>
      </vt:variant>
      <vt:variant>
        <vt:i4>1572930</vt:i4>
      </vt:variant>
      <vt:variant>
        <vt:i4>249</vt:i4>
      </vt:variant>
      <vt:variant>
        <vt:i4>0</vt:i4>
      </vt:variant>
      <vt:variant>
        <vt:i4>5</vt:i4>
      </vt:variant>
      <vt:variant>
        <vt:lpwstr>https://en.wikipedia.org/wiki/Electric_Reliability_Council_of_Texas</vt:lpwstr>
      </vt:variant>
      <vt:variant>
        <vt:lpwstr/>
      </vt:variant>
      <vt:variant>
        <vt:i4>5701726</vt:i4>
      </vt:variant>
      <vt:variant>
        <vt:i4>246</vt:i4>
      </vt:variant>
      <vt:variant>
        <vt:i4>0</vt:i4>
      </vt:variant>
      <vt:variant>
        <vt:i4>5</vt:i4>
      </vt:variant>
      <vt:variant>
        <vt:lpwstr>https://en.wikipedia.org/w/index.php?title=Texas_Reliability_Entity&amp;action=edit&amp;redlink=1</vt:lpwstr>
      </vt:variant>
      <vt:variant>
        <vt:lpwstr/>
      </vt:variant>
      <vt:variant>
        <vt:i4>2687096</vt:i4>
      </vt:variant>
      <vt:variant>
        <vt:i4>243</vt:i4>
      </vt:variant>
      <vt:variant>
        <vt:i4>0</vt:i4>
      </vt:variant>
      <vt:variant>
        <vt:i4>5</vt:i4>
      </vt:variant>
      <vt:variant>
        <vt:lpwstr>https://en.wikipedia.org/wiki/Texas</vt:lpwstr>
      </vt:variant>
      <vt:variant>
        <vt:lpwstr/>
      </vt:variant>
      <vt:variant>
        <vt:i4>917615</vt:i4>
      </vt:variant>
      <vt:variant>
        <vt:i4>240</vt:i4>
      </vt:variant>
      <vt:variant>
        <vt:i4>0</vt:i4>
      </vt:variant>
      <vt:variant>
        <vt:i4>5</vt:i4>
      </vt:variant>
      <vt:variant>
        <vt:lpwstr>https://en.wikipedia.org/wiki/Texas_Interconnection</vt:lpwstr>
      </vt:variant>
      <vt:variant>
        <vt:lpwstr/>
      </vt:variant>
      <vt:variant>
        <vt:i4>2490461</vt:i4>
      </vt:variant>
      <vt:variant>
        <vt:i4>237</vt:i4>
      </vt:variant>
      <vt:variant>
        <vt:i4>0</vt:i4>
      </vt:variant>
      <vt:variant>
        <vt:i4>5</vt:i4>
      </vt:variant>
      <vt:variant>
        <vt:lpwstr>https://en.wikipedia.org/wiki/Western_Electricity_Coordinating_Council</vt:lpwstr>
      </vt:variant>
      <vt:variant>
        <vt:lpwstr/>
      </vt:variant>
      <vt:variant>
        <vt:i4>7864345</vt:i4>
      </vt:variant>
      <vt:variant>
        <vt:i4>234</vt:i4>
      </vt:variant>
      <vt:variant>
        <vt:i4>0</vt:i4>
      </vt:variant>
      <vt:variant>
        <vt:i4>5</vt:i4>
      </vt:variant>
      <vt:variant>
        <vt:lpwstr>https://en.wikipedia.org/wiki/Rocky_Mountains</vt:lpwstr>
      </vt:variant>
      <vt:variant>
        <vt:lpwstr/>
      </vt:variant>
      <vt:variant>
        <vt:i4>6881311</vt:i4>
      </vt:variant>
      <vt:variant>
        <vt:i4>231</vt:i4>
      </vt:variant>
      <vt:variant>
        <vt:i4>0</vt:i4>
      </vt:variant>
      <vt:variant>
        <vt:i4>5</vt:i4>
      </vt:variant>
      <vt:variant>
        <vt:lpwstr>https://en.wikipedia.org/wiki/Western_Interconnection</vt:lpwstr>
      </vt:variant>
      <vt:variant>
        <vt:lpwstr/>
      </vt:variant>
      <vt:variant>
        <vt:i4>3866721</vt:i4>
      </vt:variant>
      <vt:variant>
        <vt:i4>228</vt:i4>
      </vt:variant>
      <vt:variant>
        <vt:i4>0</vt:i4>
      </vt:variant>
      <vt:variant>
        <vt:i4>5</vt:i4>
      </vt:variant>
      <vt:variant>
        <vt:lpwstr>https://en.wikipedia.org/wiki/Southwest_Power_Pool</vt:lpwstr>
      </vt:variant>
      <vt:variant>
        <vt:lpwstr/>
      </vt:variant>
      <vt:variant>
        <vt:i4>3473525</vt:i4>
      </vt:variant>
      <vt:variant>
        <vt:i4>225</vt:i4>
      </vt:variant>
      <vt:variant>
        <vt:i4>0</vt:i4>
      </vt:variant>
      <vt:variant>
        <vt:i4>5</vt:i4>
      </vt:variant>
      <vt:variant>
        <vt:lpwstr>https://en.wikipedia.org/wiki/SERC_Reliability_Corporation</vt:lpwstr>
      </vt:variant>
      <vt:variant>
        <vt:lpwstr/>
      </vt:variant>
      <vt:variant>
        <vt:i4>3866728</vt:i4>
      </vt:variant>
      <vt:variant>
        <vt:i4>222</vt:i4>
      </vt:variant>
      <vt:variant>
        <vt:i4>0</vt:i4>
      </vt:variant>
      <vt:variant>
        <vt:i4>5</vt:i4>
      </vt:variant>
      <vt:variant>
        <vt:lpwstr>https://en.wikipedia.org/wiki/ReliabilityFirst</vt:lpwstr>
      </vt:variant>
      <vt:variant>
        <vt:lpwstr/>
      </vt:variant>
      <vt:variant>
        <vt:i4>2621515</vt:i4>
      </vt:variant>
      <vt:variant>
        <vt:i4>219</vt:i4>
      </vt:variant>
      <vt:variant>
        <vt:i4>0</vt:i4>
      </vt:variant>
      <vt:variant>
        <vt:i4>5</vt:i4>
      </vt:variant>
      <vt:variant>
        <vt:lpwstr>https://en.wikipedia.org/wiki/Northeast_Power_Coordinating_Council</vt:lpwstr>
      </vt:variant>
      <vt:variant>
        <vt:lpwstr/>
      </vt:variant>
      <vt:variant>
        <vt:i4>2752621</vt:i4>
      </vt:variant>
      <vt:variant>
        <vt:i4>216</vt:i4>
      </vt:variant>
      <vt:variant>
        <vt:i4>0</vt:i4>
      </vt:variant>
      <vt:variant>
        <vt:i4>5</vt:i4>
      </vt:variant>
      <vt:variant>
        <vt:lpwstr>https://en.wikipedia.org/wiki/Midwest_Reliability_Organization</vt:lpwstr>
      </vt:variant>
      <vt:variant>
        <vt:lpwstr/>
      </vt:variant>
      <vt:variant>
        <vt:i4>2293848</vt:i4>
      </vt:variant>
      <vt:variant>
        <vt:i4>213</vt:i4>
      </vt:variant>
      <vt:variant>
        <vt:i4>0</vt:i4>
      </vt:variant>
      <vt:variant>
        <vt:i4>5</vt:i4>
      </vt:variant>
      <vt:variant>
        <vt:lpwstr>https://en.wikipedia.org/wiki/Florida_Reliability_Coordinating_Council</vt:lpwstr>
      </vt:variant>
      <vt:variant>
        <vt:lpwstr/>
      </vt:variant>
      <vt:variant>
        <vt:i4>5570615</vt:i4>
      </vt:variant>
      <vt:variant>
        <vt:i4>210</vt:i4>
      </vt:variant>
      <vt:variant>
        <vt:i4>0</vt:i4>
      </vt:variant>
      <vt:variant>
        <vt:i4>5</vt:i4>
      </vt:variant>
      <vt:variant>
        <vt:lpwstr>https://en.wikipedia.org/wiki/Direct_current</vt:lpwstr>
      </vt:variant>
      <vt:variant>
        <vt:lpwstr/>
      </vt:variant>
      <vt:variant>
        <vt:i4>7864345</vt:i4>
      </vt:variant>
      <vt:variant>
        <vt:i4>207</vt:i4>
      </vt:variant>
      <vt:variant>
        <vt:i4>0</vt:i4>
      </vt:variant>
      <vt:variant>
        <vt:i4>5</vt:i4>
      </vt:variant>
      <vt:variant>
        <vt:lpwstr>https://en.wikipedia.org/wiki/Rocky_Mountains</vt:lpwstr>
      </vt:variant>
      <vt:variant>
        <vt:lpwstr/>
      </vt:variant>
      <vt:variant>
        <vt:i4>7143437</vt:i4>
      </vt:variant>
      <vt:variant>
        <vt:i4>204</vt:i4>
      </vt:variant>
      <vt:variant>
        <vt:i4>0</vt:i4>
      </vt:variant>
      <vt:variant>
        <vt:i4>5</vt:i4>
      </vt:variant>
      <vt:variant>
        <vt:lpwstr>https://en.wikipedia.org/wiki/Eastern_Interconnection</vt:lpwstr>
      </vt:variant>
      <vt:variant>
        <vt:lpwstr/>
      </vt:variant>
      <vt:variant>
        <vt:i4>1572934</vt:i4>
      </vt:variant>
      <vt:variant>
        <vt:i4>201</vt:i4>
      </vt:variant>
      <vt:variant>
        <vt:i4>0</vt:i4>
      </vt:variant>
      <vt:variant>
        <vt:i4>5</vt:i4>
      </vt:variant>
      <vt:variant>
        <vt:lpwstr>https://en.wikipedia.org/wiki/Contiguous_United_States</vt:lpwstr>
      </vt:variant>
      <vt:variant>
        <vt:lpwstr/>
      </vt:variant>
      <vt:variant>
        <vt:i4>5308453</vt:i4>
      </vt:variant>
      <vt:variant>
        <vt:i4>198</vt:i4>
      </vt:variant>
      <vt:variant>
        <vt:i4>0</vt:i4>
      </vt:variant>
      <vt:variant>
        <vt:i4>5</vt:i4>
      </vt:variant>
      <vt:variant>
        <vt:lpwstr>https://en.wikipedia.org/wiki/Electrical_grid</vt:lpwstr>
      </vt:variant>
      <vt:variant>
        <vt:lpwstr/>
      </vt:variant>
      <vt:variant>
        <vt:i4>5570568</vt:i4>
      </vt:variant>
      <vt:variant>
        <vt:i4>195</vt:i4>
      </vt:variant>
      <vt:variant>
        <vt:i4>0</vt:i4>
      </vt:variant>
      <vt:variant>
        <vt:i4>5</vt:i4>
      </vt:variant>
      <vt:variant>
        <vt:lpwstr>https://en.wikipedia.org/wiki/Electric_power_transmission</vt:lpwstr>
      </vt:variant>
      <vt:variant>
        <vt:lpwstr/>
      </vt:variant>
      <vt:variant>
        <vt:i4>4259859</vt:i4>
      </vt:variant>
      <vt:variant>
        <vt:i4>192</vt:i4>
      </vt:variant>
      <vt:variant>
        <vt:i4>0</vt:i4>
      </vt:variant>
      <vt:variant>
        <vt:i4>5</vt:i4>
      </vt:variant>
      <vt:variant>
        <vt:lpwstr>https://en.wikipedia.org/wiki/File:UnitedStatesPowerGrid.jpg</vt:lpwstr>
      </vt:variant>
      <vt:variant>
        <vt:lpwstr/>
      </vt:variant>
      <vt:variant>
        <vt:i4>4259859</vt:i4>
      </vt:variant>
      <vt:variant>
        <vt:i4>186</vt:i4>
      </vt:variant>
      <vt:variant>
        <vt:i4>0</vt:i4>
      </vt:variant>
      <vt:variant>
        <vt:i4>5</vt:i4>
      </vt:variant>
      <vt:variant>
        <vt:lpwstr>https://en.wikipedia.org/wiki/File:UnitedStatesPowerGrid.jpg</vt:lpwstr>
      </vt:variant>
      <vt:variant>
        <vt:lpwstr/>
      </vt:variant>
      <vt:variant>
        <vt:i4>196709</vt:i4>
      </vt:variant>
      <vt:variant>
        <vt:i4>183</vt:i4>
      </vt:variant>
      <vt:variant>
        <vt:i4>0</vt:i4>
      </vt:variant>
      <vt:variant>
        <vt:i4>5</vt:i4>
      </vt:variant>
      <vt:variant>
        <vt:lpwstr>https://en.wikipedia.org/wiki/United_States_Virgin_Islands</vt:lpwstr>
      </vt:variant>
      <vt:variant>
        <vt:lpwstr/>
      </vt:variant>
      <vt:variant>
        <vt:i4>3473522</vt:i4>
      </vt:variant>
      <vt:variant>
        <vt:i4>180</vt:i4>
      </vt:variant>
      <vt:variant>
        <vt:i4>0</vt:i4>
      </vt:variant>
      <vt:variant>
        <vt:i4>5</vt:i4>
      </vt:variant>
      <vt:variant>
        <vt:lpwstr>https://en.wikipedia.org/wiki/Guam</vt:lpwstr>
      </vt:variant>
      <vt:variant>
        <vt:lpwstr/>
      </vt:variant>
      <vt:variant>
        <vt:i4>4194345</vt:i4>
      </vt:variant>
      <vt:variant>
        <vt:i4>177</vt:i4>
      </vt:variant>
      <vt:variant>
        <vt:i4>0</vt:i4>
      </vt:variant>
      <vt:variant>
        <vt:i4>5</vt:i4>
      </vt:variant>
      <vt:variant>
        <vt:lpwstr>https://en.wikipedia.org/wiki/American_Samoa</vt:lpwstr>
      </vt:variant>
      <vt:variant>
        <vt:lpwstr/>
      </vt:variant>
      <vt:variant>
        <vt:i4>5505059</vt:i4>
      </vt:variant>
      <vt:variant>
        <vt:i4>174</vt:i4>
      </vt:variant>
      <vt:variant>
        <vt:i4>0</vt:i4>
      </vt:variant>
      <vt:variant>
        <vt:i4>5</vt:i4>
      </vt:variant>
      <vt:variant>
        <vt:lpwstr>https://en.wikipedia.org/wiki/Puerto_Rico</vt:lpwstr>
      </vt:variant>
      <vt:variant>
        <vt:lpwstr/>
      </vt:variant>
      <vt:variant>
        <vt:i4>2162759</vt:i4>
      </vt:variant>
      <vt:variant>
        <vt:i4>171</vt:i4>
      </vt:variant>
      <vt:variant>
        <vt:i4>0</vt:i4>
      </vt:variant>
      <vt:variant>
        <vt:i4>5</vt:i4>
      </vt:variant>
      <vt:variant>
        <vt:lpwstr>https://en.wikipedia.org/wiki/Commonwealth_(U.S._insular_area)</vt:lpwstr>
      </vt:variant>
      <vt:variant>
        <vt:lpwstr/>
      </vt:variant>
      <vt:variant>
        <vt:i4>4456450</vt:i4>
      </vt:variant>
      <vt:variant>
        <vt:i4>168</vt:i4>
      </vt:variant>
      <vt:variant>
        <vt:i4>0</vt:i4>
      </vt:variant>
      <vt:variant>
        <vt:i4>5</vt:i4>
      </vt:variant>
      <vt:variant>
        <vt:lpwstr>https://en.wikipedia.org/wiki/Hawaii</vt:lpwstr>
      </vt:variant>
      <vt:variant>
        <vt:lpwstr/>
      </vt:variant>
      <vt:variant>
        <vt:i4>5439519</vt:i4>
      </vt:variant>
      <vt:variant>
        <vt:i4>165</vt:i4>
      </vt:variant>
      <vt:variant>
        <vt:i4>0</vt:i4>
      </vt:variant>
      <vt:variant>
        <vt:i4>5</vt:i4>
      </vt:variant>
      <vt:variant>
        <vt:lpwstr>https://en.wikipedia.org/wiki/Alaska</vt:lpwstr>
      </vt:variant>
      <vt:variant>
        <vt:lpwstr/>
      </vt:variant>
      <vt:variant>
        <vt:i4>6815805</vt:i4>
      </vt:variant>
      <vt:variant>
        <vt:i4>162</vt:i4>
      </vt:variant>
      <vt:variant>
        <vt:i4>0</vt:i4>
      </vt:variant>
      <vt:variant>
        <vt:i4>5</vt:i4>
      </vt:variant>
      <vt:variant>
        <vt:lpwstr>https://en.wikipedia.org/wiki/Provinces_and_territories_of_Canada</vt:lpwstr>
      </vt:variant>
      <vt:variant>
        <vt:lpwstr/>
      </vt:variant>
      <vt:variant>
        <vt:i4>131178</vt:i4>
      </vt:variant>
      <vt:variant>
        <vt:i4>159</vt:i4>
      </vt:variant>
      <vt:variant>
        <vt:i4>0</vt:i4>
      </vt:variant>
      <vt:variant>
        <vt:i4>5</vt:i4>
      </vt:variant>
      <vt:variant>
        <vt:lpwstr>https://en.wikipedia.org/wiki/List_of_energy_abbreviations</vt:lpwstr>
      </vt:variant>
      <vt:variant>
        <vt:lpwstr/>
      </vt:variant>
      <vt:variant>
        <vt:i4>7405579</vt:i4>
      </vt:variant>
      <vt:variant>
        <vt:i4>156</vt:i4>
      </vt:variant>
      <vt:variant>
        <vt:i4>0</vt:i4>
      </vt:variant>
      <vt:variant>
        <vt:i4>5</vt:i4>
      </vt:variant>
      <vt:variant>
        <vt:lpwstr>https://en.wikipedia.org/wiki/New_York_City_blackout_of_1977</vt:lpwstr>
      </vt:variant>
      <vt:variant>
        <vt:lpwstr/>
      </vt:variant>
      <vt:variant>
        <vt:i4>8192097</vt:i4>
      </vt:variant>
      <vt:variant>
        <vt:i4>153</vt:i4>
      </vt:variant>
      <vt:variant>
        <vt:i4>0</vt:i4>
      </vt:variant>
      <vt:variant>
        <vt:i4>5</vt:i4>
      </vt:variant>
      <vt:variant>
        <vt:lpwstr>https://en.wikipedia.org/w/index.php?title=Electric_Reliability_Act_of_1967&amp;action=edit&amp;redlink=1</vt:lpwstr>
      </vt:variant>
      <vt:variant>
        <vt:lpwstr/>
      </vt:variant>
      <vt:variant>
        <vt:i4>5701686</vt:i4>
      </vt:variant>
      <vt:variant>
        <vt:i4>150</vt:i4>
      </vt:variant>
      <vt:variant>
        <vt:i4>0</vt:i4>
      </vt:variant>
      <vt:variant>
        <vt:i4>5</vt:i4>
      </vt:variant>
      <vt:variant>
        <vt:lpwstr>https://en.wikipedia.org/wiki/Northeast_Blackout_of_1965</vt:lpwstr>
      </vt:variant>
      <vt:variant>
        <vt:lpwstr/>
      </vt:variant>
      <vt:variant>
        <vt:i4>327793</vt:i4>
      </vt:variant>
      <vt:variant>
        <vt:i4>147</vt:i4>
      </vt:variant>
      <vt:variant>
        <vt:i4>0</vt:i4>
      </vt:variant>
      <vt:variant>
        <vt:i4>5</vt:i4>
      </vt:variant>
      <vt:variant>
        <vt:lpwstr>https://en.wikipedia.org/wiki/Cascading_failure</vt:lpwstr>
      </vt:variant>
      <vt:variant>
        <vt:lpwstr/>
      </vt:variant>
      <vt:variant>
        <vt:i4>6881311</vt:i4>
      </vt:variant>
      <vt:variant>
        <vt:i4>144</vt:i4>
      </vt:variant>
      <vt:variant>
        <vt:i4>0</vt:i4>
      </vt:variant>
      <vt:variant>
        <vt:i4>5</vt:i4>
      </vt:variant>
      <vt:variant>
        <vt:lpwstr>https://en.wikipedia.org/wiki/Western_Interconnection</vt:lpwstr>
      </vt:variant>
      <vt:variant>
        <vt:lpwstr/>
      </vt:variant>
      <vt:variant>
        <vt:i4>2490461</vt:i4>
      </vt:variant>
      <vt:variant>
        <vt:i4>141</vt:i4>
      </vt:variant>
      <vt:variant>
        <vt:i4>0</vt:i4>
      </vt:variant>
      <vt:variant>
        <vt:i4>5</vt:i4>
      </vt:variant>
      <vt:variant>
        <vt:lpwstr>https://en.wikipedia.org/wiki/Western_Electricity_Coordinating_Council</vt:lpwstr>
      </vt:variant>
      <vt:variant>
        <vt:lpwstr/>
      </vt:variant>
      <vt:variant>
        <vt:i4>917615</vt:i4>
      </vt:variant>
      <vt:variant>
        <vt:i4>138</vt:i4>
      </vt:variant>
      <vt:variant>
        <vt:i4>0</vt:i4>
      </vt:variant>
      <vt:variant>
        <vt:i4>5</vt:i4>
      </vt:variant>
      <vt:variant>
        <vt:lpwstr>https://en.wikipedia.org/wiki/Texas_Interconnection</vt:lpwstr>
      </vt:variant>
      <vt:variant>
        <vt:lpwstr/>
      </vt:variant>
      <vt:variant>
        <vt:i4>2621515</vt:i4>
      </vt:variant>
      <vt:variant>
        <vt:i4>135</vt:i4>
      </vt:variant>
      <vt:variant>
        <vt:i4>0</vt:i4>
      </vt:variant>
      <vt:variant>
        <vt:i4>5</vt:i4>
      </vt:variant>
      <vt:variant>
        <vt:lpwstr>https://en.wikipedia.org/wiki/Northeast_Power_Coordinating_Council</vt:lpwstr>
      </vt:variant>
      <vt:variant>
        <vt:lpwstr/>
      </vt:variant>
      <vt:variant>
        <vt:i4>6291469</vt:i4>
      </vt:variant>
      <vt:variant>
        <vt:i4>132</vt:i4>
      </vt:variant>
      <vt:variant>
        <vt:i4>0</vt:i4>
      </vt:variant>
      <vt:variant>
        <vt:i4>5</vt:i4>
      </vt:variant>
      <vt:variant>
        <vt:lpwstr>https://en.wikipedia.org/wiki/PJM_Interconnection</vt:lpwstr>
      </vt:variant>
      <vt:variant>
        <vt:lpwstr/>
      </vt:variant>
      <vt:variant>
        <vt:i4>7143437</vt:i4>
      </vt:variant>
      <vt:variant>
        <vt:i4>129</vt:i4>
      </vt:variant>
      <vt:variant>
        <vt:i4>0</vt:i4>
      </vt:variant>
      <vt:variant>
        <vt:i4>5</vt:i4>
      </vt:variant>
      <vt:variant>
        <vt:lpwstr>https://en.wikipedia.org/wiki/Eastern_Interconnection</vt:lpwstr>
      </vt:variant>
      <vt:variant>
        <vt:lpwstr/>
      </vt:variant>
      <vt:variant>
        <vt:i4>3670086</vt:i4>
      </vt:variant>
      <vt:variant>
        <vt:i4>126</vt:i4>
      </vt:variant>
      <vt:variant>
        <vt:i4>0</vt:i4>
      </vt:variant>
      <vt:variant>
        <vt:i4>5</vt:i4>
      </vt:variant>
      <vt:variant>
        <vt:lpwstr>https://en.wikipedia.org/wiki/Thomas_Edison</vt:lpwstr>
      </vt:variant>
      <vt:variant>
        <vt:lpwstr/>
      </vt:variant>
      <vt:variant>
        <vt:i4>4784166</vt:i4>
      </vt:variant>
      <vt:variant>
        <vt:i4>123</vt:i4>
      </vt:variant>
      <vt:variant>
        <vt:i4>0</vt:i4>
      </vt:variant>
      <vt:variant>
        <vt:i4>5</vt:i4>
      </vt:variant>
      <vt:variant>
        <vt:lpwstr>https://en.wikipedia.org/wiki/George_Westinghouse</vt:lpwstr>
      </vt:variant>
      <vt:variant>
        <vt:lpwstr/>
      </vt:variant>
      <vt:variant>
        <vt:i4>2752588</vt:i4>
      </vt:variant>
      <vt:variant>
        <vt:i4>120</vt:i4>
      </vt:variant>
      <vt:variant>
        <vt:i4>0</vt:i4>
      </vt:variant>
      <vt:variant>
        <vt:i4>5</vt:i4>
      </vt:variant>
      <vt:variant>
        <vt:lpwstr>https://en.wikipedia.org/wiki/Regulatory_compliance</vt:lpwstr>
      </vt:variant>
      <vt:variant>
        <vt:lpwstr/>
      </vt:variant>
      <vt:variant>
        <vt:i4>5111810</vt:i4>
      </vt:variant>
      <vt:variant>
        <vt:i4>117</vt:i4>
      </vt:variant>
      <vt:variant>
        <vt:i4>0</vt:i4>
      </vt:variant>
      <vt:variant>
        <vt:i4>5</vt:i4>
      </vt:variant>
      <vt:variant>
        <vt:lpwstr>https://en.wikipedia.org/wiki/Mexico</vt:lpwstr>
      </vt:variant>
      <vt:variant>
        <vt:lpwstr/>
      </vt:variant>
      <vt:variant>
        <vt:i4>7798883</vt:i4>
      </vt:variant>
      <vt:variant>
        <vt:i4>114</vt:i4>
      </vt:variant>
      <vt:variant>
        <vt:i4>0</vt:i4>
      </vt:variant>
      <vt:variant>
        <vt:i4>5</vt:i4>
      </vt:variant>
      <vt:variant>
        <vt:lpwstr>https://en.wikipedia.org/wiki/Baja_California_(state)</vt:lpwstr>
      </vt:variant>
      <vt:variant>
        <vt:lpwstr/>
      </vt:variant>
      <vt:variant>
        <vt:i4>4980765</vt:i4>
      </vt:variant>
      <vt:variant>
        <vt:i4>111</vt:i4>
      </vt:variant>
      <vt:variant>
        <vt:i4>0</vt:i4>
      </vt:variant>
      <vt:variant>
        <vt:i4>5</vt:i4>
      </vt:variant>
      <vt:variant>
        <vt:lpwstr>https://en.wikipedia.org/wiki/Canada</vt:lpwstr>
      </vt:variant>
      <vt:variant>
        <vt:lpwstr/>
      </vt:variant>
      <vt:variant>
        <vt:i4>2359378</vt:i4>
      </vt:variant>
      <vt:variant>
        <vt:i4>108</vt:i4>
      </vt:variant>
      <vt:variant>
        <vt:i4>0</vt:i4>
      </vt:variant>
      <vt:variant>
        <vt:i4>5</vt:i4>
      </vt:variant>
      <vt:variant>
        <vt:lpwstr>https://en.wikipedia.org/wiki/United_States</vt:lpwstr>
      </vt:variant>
      <vt:variant>
        <vt:lpwstr/>
      </vt:variant>
      <vt:variant>
        <vt:i4>4194339</vt:i4>
      </vt:variant>
      <vt:variant>
        <vt:i4>105</vt:i4>
      </vt:variant>
      <vt:variant>
        <vt:i4>0</vt:i4>
      </vt:variant>
      <vt:variant>
        <vt:i4>5</vt:i4>
      </vt:variant>
      <vt:variant>
        <vt:lpwstr>https://en.wikipedia.org/wiki/Wide_area_synchronous_grid</vt:lpwstr>
      </vt:variant>
      <vt:variant>
        <vt:lpwstr/>
      </vt:variant>
      <vt:variant>
        <vt:i4>1376365</vt:i4>
      </vt:variant>
      <vt:variant>
        <vt:i4>102</vt:i4>
      </vt:variant>
      <vt:variant>
        <vt:i4>0</vt:i4>
      </vt:variant>
      <vt:variant>
        <vt:i4>5</vt:i4>
      </vt:variant>
      <vt:variant>
        <vt:lpwstr>https://en.wikipedia.org/wiki/North_America</vt:lpwstr>
      </vt:variant>
      <vt:variant>
        <vt:lpwstr/>
      </vt:variant>
      <vt:variant>
        <vt:i4>5570587</vt:i4>
      </vt:variant>
      <vt:variant>
        <vt:i4>99</vt:i4>
      </vt:variant>
      <vt:variant>
        <vt:i4>0</vt:i4>
      </vt:variant>
      <vt:variant>
        <vt:i4>5</vt:i4>
      </vt:variant>
      <vt:variant>
        <vt:lpwstr>https://en.wikipedia.org/wiki/Bulk_power_transmission</vt:lpwstr>
      </vt:variant>
      <vt:variant>
        <vt:lpwstr/>
      </vt:variant>
      <vt:variant>
        <vt:i4>7209047</vt:i4>
      </vt:variant>
      <vt:variant>
        <vt:i4>96</vt:i4>
      </vt:variant>
      <vt:variant>
        <vt:i4>0</vt:i4>
      </vt:variant>
      <vt:variant>
        <vt:i4>5</vt:i4>
      </vt:variant>
      <vt:variant>
        <vt:lpwstr>https://en.wikipedia.org/wiki/Atlanta,_Georgia</vt:lpwstr>
      </vt:variant>
      <vt:variant>
        <vt:lpwstr/>
      </vt:variant>
      <vt:variant>
        <vt:i4>3407968</vt:i4>
      </vt:variant>
      <vt:variant>
        <vt:i4>93</vt:i4>
      </vt:variant>
      <vt:variant>
        <vt:i4>0</vt:i4>
      </vt:variant>
      <vt:variant>
        <vt:i4>5</vt:i4>
      </vt:variant>
      <vt:variant>
        <vt:lpwstr>https://en.wikipedia.org/wiki/Nonprofit</vt:lpwstr>
      </vt:variant>
      <vt:variant>
        <vt:lpwstr/>
      </vt:variant>
      <vt:variant>
        <vt:i4>5832792</vt:i4>
      </vt:variant>
      <vt:variant>
        <vt:i4>90</vt:i4>
      </vt:variant>
      <vt:variant>
        <vt:i4>0</vt:i4>
      </vt:variant>
      <vt:variant>
        <vt:i4>5</vt:i4>
      </vt:variant>
      <vt:variant>
        <vt:lpwstr>http://www.nerc.com/</vt:lpwstr>
      </vt:variant>
      <vt:variant>
        <vt:lpwstr/>
      </vt:variant>
      <vt:variant>
        <vt:i4>262271</vt:i4>
      </vt:variant>
      <vt:variant>
        <vt:i4>87</vt:i4>
      </vt:variant>
      <vt:variant>
        <vt:i4>0</vt:i4>
      </vt:variant>
      <vt:variant>
        <vt:i4>5</vt:i4>
      </vt:variant>
      <vt:variant>
        <vt:lpwstr>https://en.wikipedia.org/wiki/Mission_statement</vt:lpwstr>
      </vt:variant>
      <vt:variant>
        <vt:lpwstr/>
      </vt:variant>
      <vt:variant>
        <vt:i4>4718601</vt:i4>
      </vt:variant>
      <vt:variant>
        <vt:i4>84</vt:i4>
      </vt:variant>
      <vt:variant>
        <vt:i4>0</vt:i4>
      </vt:variant>
      <vt:variant>
        <vt:i4>5</vt:i4>
      </vt:variant>
      <vt:variant>
        <vt:lpwstr>https://en.wikipedia.org/wiki/Slogan</vt:lpwstr>
      </vt:variant>
      <vt:variant>
        <vt:lpwstr/>
      </vt:variant>
      <vt:variant>
        <vt:i4>655432</vt:i4>
      </vt:variant>
      <vt:variant>
        <vt:i4>81</vt:i4>
      </vt:variant>
      <vt:variant>
        <vt:i4>0</vt:i4>
      </vt:variant>
      <vt:variant>
        <vt:i4>5</vt:i4>
      </vt:variant>
      <vt:variant>
        <vt:lpwstr>https://en.wikipedia.org/wiki/United_States_dollar</vt:lpwstr>
      </vt:variant>
      <vt:variant>
        <vt:lpwstr/>
      </vt:variant>
      <vt:variant>
        <vt:i4>2490461</vt:i4>
      </vt:variant>
      <vt:variant>
        <vt:i4>75</vt:i4>
      </vt:variant>
      <vt:variant>
        <vt:i4>0</vt:i4>
      </vt:variant>
      <vt:variant>
        <vt:i4>5</vt:i4>
      </vt:variant>
      <vt:variant>
        <vt:lpwstr>https://en.wikipedia.org/wiki/Western_Electricity_Coordinating_Council</vt:lpwstr>
      </vt:variant>
      <vt:variant>
        <vt:lpwstr/>
      </vt:variant>
      <vt:variant>
        <vt:i4>1572930</vt:i4>
      </vt:variant>
      <vt:variant>
        <vt:i4>72</vt:i4>
      </vt:variant>
      <vt:variant>
        <vt:i4>0</vt:i4>
      </vt:variant>
      <vt:variant>
        <vt:i4>5</vt:i4>
      </vt:variant>
      <vt:variant>
        <vt:lpwstr>https://en.wikipedia.org/wiki/Electric_Reliability_Council_of_Texas</vt:lpwstr>
      </vt:variant>
      <vt:variant>
        <vt:lpwstr/>
      </vt:variant>
      <vt:variant>
        <vt:i4>3866728</vt:i4>
      </vt:variant>
      <vt:variant>
        <vt:i4>69</vt:i4>
      </vt:variant>
      <vt:variant>
        <vt:i4>0</vt:i4>
      </vt:variant>
      <vt:variant>
        <vt:i4>5</vt:i4>
      </vt:variant>
      <vt:variant>
        <vt:lpwstr>https://en.wikipedia.org/wiki/ReliabilityFirst</vt:lpwstr>
      </vt:variant>
      <vt:variant>
        <vt:lpwstr/>
      </vt:variant>
      <vt:variant>
        <vt:i4>3473525</vt:i4>
      </vt:variant>
      <vt:variant>
        <vt:i4>66</vt:i4>
      </vt:variant>
      <vt:variant>
        <vt:i4>0</vt:i4>
      </vt:variant>
      <vt:variant>
        <vt:i4>5</vt:i4>
      </vt:variant>
      <vt:variant>
        <vt:lpwstr>https://en.wikipedia.org/wiki/SERC_Reliability_Corporation</vt:lpwstr>
      </vt:variant>
      <vt:variant>
        <vt:lpwstr/>
      </vt:variant>
      <vt:variant>
        <vt:i4>3866721</vt:i4>
      </vt:variant>
      <vt:variant>
        <vt:i4>63</vt:i4>
      </vt:variant>
      <vt:variant>
        <vt:i4>0</vt:i4>
      </vt:variant>
      <vt:variant>
        <vt:i4>5</vt:i4>
      </vt:variant>
      <vt:variant>
        <vt:lpwstr>https://en.wikipedia.org/wiki/Southwest_Power_Pool</vt:lpwstr>
      </vt:variant>
      <vt:variant>
        <vt:lpwstr/>
      </vt:variant>
      <vt:variant>
        <vt:i4>2293848</vt:i4>
      </vt:variant>
      <vt:variant>
        <vt:i4>60</vt:i4>
      </vt:variant>
      <vt:variant>
        <vt:i4>0</vt:i4>
      </vt:variant>
      <vt:variant>
        <vt:i4>5</vt:i4>
      </vt:variant>
      <vt:variant>
        <vt:lpwstr>https://en.wikipedia.org/wiki/Florida_Reliability_Coordinating_Council</vt:lpwstr>
      </vt:variant>
      <vt:variant>
        <vt:lpwstr/>
      </vt:variant>
      <vt:variant>
        <vt:i4>2752621</vt:i4>
      </vt:variant>
      <vt:variant>
        <vt:i4>57</vt:i4>
      </vt:variant>
      <vt:variant>
        <vt:i4>0</vt:i4>
      </vt:variant>
      <vt:variant>
        <vt:i4>5</vt:i4>
      </vt:variant>
      <vt:variant>
        <vt:lpwstr>https://en.wikipedia.org/wiki/Midwest_Reliability_Organization</vt:lpwstr>
      </vt:variant>
      <vt:variant>
        <vt:lpwstr/>
      </vt:variant>
      <vt:variant>
        <vt:i4>2621515</vt:i4>
      </vt:variant>
      <vt:variant>
        <vt:i4>54</vt:i4>
      </vt:variant>
      <vt:variant>
        <vt:i4>0</vt:i4>
      </vt:variant>
      <vt:variant>
        <vt:i4>5</vt:i4>
      </vt:variant>
      <vt:variant>
        <vt:lpwstr>https://en.wikipedia.org/wiki/Northeast_Power_Coordinating_Council</vt:lpwstr>
      </vt:variant>
      <vt:variant>
        <vt:lpwstr/>
      </vt:variant>
      <vt:variant>
        <vt:i4>5701655</vt:i4>
      </vt:variant>
      <vt:variant>
        <vt:i4>51</vt:i4>
      </vt:variant>
      <vt:variant>
        <vt:i4>0</vt:i4>
      </vt:variant>
      <vt:variant>
        <vt:i4>5</vt:i4>
      </vt:variant>
      <vt:variant>
        <vt:lpwstr>https://en.wikipedia.org/wiki/Subsidiary</vt:lpwstr>
      </vt:variant>
      <vt:variant>
        <vt:lpwstr/>
      </vt:variant>
      <vt:variant>
        <vt:i4>6291497</vt:i4>
      </vt:variant>
      <vt:variant>
        <vt:i4>48</vt:i4>
      </vt:variant>
      <vt:variant>
        <vt:i4>0</vt:i4>
      </vt:variant>
      <vt:variant>
        <vt:i4>5</vt:i4>
      </vt:variant>
      <vt:variant>
        <vt:lpwstr>https://en.wikipedia.org/wiki/Board_of_directors</vt:lpwstr>
      </vt:variant>
      <vt:variant>
        <vt:lpwstr/>
      </vt:variant>
      <vt:variant>
        <vt:i4>3014778</vt:i4>
      </vt:variant>
      <vt:variant>
        <vt:i4>45</vt:i4>
      </vt:variant>
      <vt:variant>
        <vt:i4>0</vt:i4>
      </vt:variant>
      <vt:variant>
        <vt:i4>5</vt:i4>
      </vt:variant>
      <vt:variant>
        <vt:lpwstr>https://en.wikipedia.org/wiki/Vice_president</vt:lpwstr>
      </vt:variant>
      <vt:variant>
        <vt:lpwstr>In_business</vt:lpwstr>
      </vt:variant>
      <vt:variant>
        <vt:i4>5439499</vt:i4>
      </vt:variant>
      <vt:variant>
        <vt:i4>42</vt:i4>
      </vt:variant>
      <vt:variant>
        <vt:i4>0</vt:i4>
      </vt:variant>
      <vt:variant>
        <vt:i4>5</vt:i4>
      </vt:variant>
      <vt:variant>
        <vt:lpwstr>https://en.wikipedia.org/wiki/Chief_executive_officer</vt:lpwstr>
      </vt:variant>
      <vt:variant>
        <vt:lpwstr/>
      </vt:variant>
      <vt:variant>
        <vt:i4>5111810</vt:i4>
      </vt:variant>
      <vt:variant>
        <vt:i4>39</vt:i4>
      </vt:variant>
      <vt:variant>
        <vt:i4>0</vt:i4>
      </vt:variant>
      <vt:variant>
        <vt:i4>5</vt:i4>
      </vt:variant>
      <vt:variant>
        <vt:lpwstr>https://en.wikipedia.org/wiki/Mexico</vt:lpwstr>
      </vt:variant>
      <vt:variant>
        <vt:lpwstr/>
      </vt:variant>
      <vt:variant>
        <vt:i4>7798883</vt:i4>
      </vt:variant>
      <vt:variant>
        <vt:i4>36</vt:i4>
      </vt:variant>
      <vt:variant>
        <vt:i4>0</vt:i4>
      </vt:variant>
      <vt:variant>
        <vt:i4>5</vt:i4>
      </vt:variant>
      <vt:variant>
        <vt:lpwstr>https://en.wikipedia.org/wiki/Baja_California_(state)</vt:lpwstr>
      </vt:variant>
      <vt:variant>
        <vt:lpwstr/>
      </vt:variant>
      <vt:variant>
        <vt:i4>4980765</vt:i4>
      </vt:variant>
      <vt:variant>
        <vt:i4>33</vt:i4>
      </vt:variant>
      <vt:variant>
        <vt:i4>0</vt:i4>
      </vt:variant>
      <vt:variant>
        <vt:i4>5</vt:i4>
      </vt:variant>
      <vt:variant>
        <vt:lpwstr>https://en.wikipedia.org/wiki/Canada</vt:lpwstr>
      </vt:variant>
      <vt:variant>
        <vt:lpwstr/>
      </vt:variant>
      <vt:variant>
        <vt:i4>2359378</vt:i4>
      </vt:variant>
      <vt:variant>
        <vt:i4>30</vt:i4>
      </vt:variant>
      <vt:variant>
        <vt:i4>0</vt:i4>
      </vt:variant>
      <vt:variant>
        <vt:i4>5</vt:i4>
      </vt:variant>
      <vt:variant>
        <vt:lpwstr>https://en.wikipedia.org/wiki/United_States</vt:lpwstr>
      </vt:variant>
      <vt:variant>
        <vt:lpwstr/>
      </vt:variant>
      <vt:variant>
        <vt:i4>4718625</vt:i4>
      </vt:variant>
      <vt:variant>
        <vt:i4>27</vt:i4>
      </vt:variant>
      <vt:variant>
        <vt:i4>0</vt:i4>
      </vt:variant>
      <vt:variant>
        <vt:i4>5</vt:i4>
      </vt:variant>
      <vt:variant>
        <vt:lpwstr>https://tools.wmflabs.org/geohack/geohack.php?pagename=North_American_Electric_Reliability_Corporation&amp;params=33.847404_N_-84.366719_E_</vt:lpwstr>
      </vt:variant>
      <vt:variant>
        <vt:lpwstr/>
      </vt:variant>
      <vt:variant>
        <vt:i4>524381</vt:i4>
      </vt:variant>
      <vt:variant>
        <vt:i4>21</vt:i4>
      </vt:variant>
      <vt:variant>
        <vt:i4>0</vt:i4>
      </vt:variant>
      <vt:variant>
        <vt:i4>5</vt:i4>
      </vt:variant>
      <vt:variant>
        <vt:lpwstr>https://en.wikipedia.org/wiki/Geographic_coordinate_system</vt:lpwstr>
      </vt:variant>
      <vt:variant>
        <vt:lpwstr/>
      </vt:variant>
      <vt:variant>
        <vt:i4>4718625</vt:i4>
      </vt:variant>
      <vt:variant>
        <vt:i4>18</vt:i4>
      </vt:variant>
      <vt:variant>
        <vt:i4>0</vt:i4>
      </vt:variant>
      <vt:variant>
        <vt:i4>5</vt:i4>
      </vt:variant>
      <vt:variant>
        <vt:lpwstr>https://tools.wmflabs.org/geohack/geohack.php?pagename=North_American_Electric_Reliability_Corporation&amp;params=33.847404_N_-84.366719_E_</vt:lpwstr>
      </vt:variant>
      <vt:variant>
        <vt:lpwstr/>
      </vt:variant>
      <vt:variant>
        <vt:i4>7209047</vt:i4>
      </vt:variant>
      <vt:variant>
        <vt:i4>12</vt:i4>
      </vt:variant>
      <vt:variant>
        <vt:i4>0</vt:i4>
      </vt:variant>
      <vt:variant>
        <vt:i4>5</vt:i4>
      </vt:variant>
      <vt:variant>
        <vt:lpwstr>https://en.wikipedia.org/wiki/Atlanta,_Georgia</vt:lpwstr>
      </vt:variant>
      <vt:variant>
        <vt:lpwstr/>
      </vt:variant>
      <vt:variant>
        <vt:i4>7012393</vt:i4>
      </vt:variant>
      <vt:variant>
        <vt:i4>9</vt:i4>
      </vt:variant>
      <vt:variant>
        <vt:i4>0</vt:i4>
      </vt:variant>
      <vt:variant>
        <vt:i4>5</vt:i4>
      </vt:variant>
      <vt:variant>
        <vt:lpwstr>https://en.wikipedia.org/wiki/Taxpayer_Identification_Number</vt:lpwstr>
      </vt:variant>
      <vt:variant>
        <vt:lpwstr/>
      </vt:variant>
      <vt:variant>
        <vt:i4>7209047</vt:i4>
      </vt:variant>
      <vt:variant>
        <vt:i4>6</vt:i4>
      </vt:variant>
      <vt:variant>
        <vt:i4>0</vt:i4>
      </vt:variant>
      <vt:variant>
        <vt:i4>5</vt:i4>
      </vt:variant>
      <vt:variant>
        <vt:lpwstr>https://en.wikipedia.org/wiki/Atlanta,_Georgia</vt:lpwstr>
      </vt:variant>
      <vt:variant>
        <vt:lpwstr/>
      </vt:variant>
      <vt:variant>
        <vt:i4>2490466</vt:i4>
      </vt:variant>
      <vt:variant>
        <vt:i4>0</vt:i4>
      </vt:variant>
      <vt:variant>
        <vt:i4>0</vt:i4>
      </vt:variant>
      <vt:variant>
        <vt:i4>5</vt:i4>
      </vt:variant>
      <vt:variant>
        <vt:lpwstr>https://en.wikipedia.org/wiki/File:NERC-map-en.svg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Electric Reliability Corporation</dc:title>
  <dc:subject/>
  <dc:creator>Tino Randall</dc:creator>
  <cp:keywords/>
  <dc:description/>
  <cp:lastModifiedBy>Tino Randall</cp:lastModifiedBy>
  <cp:revision>2</cp:revision>
  <dcterms:created xsi:type="dcterms:W3CDTF">2020-11-07T22:15:00Z</dcterms:created>
  <dcterms:modified xsi:type="dcterms:W3CDTF">2020-11-07T22:15:00Z</dcterms:modified>
</cp:coreProperties>
</file>